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85" w:rsidRPr="00DB7AB8" w:rsidRDefault="00C50385" w:rsidP="00897010">
      <w:pPr>
        <w:rPr>
          <w:sz w:val="32"/>
          <w:szCs w:val="32"/>
        </w:rPr>
      </w:pPr>
      <w:r w:rsidRPr="00DB7AB8">
        <w:rPr>
          <w:rFonts w:hint="eastAsia"/>
          <w:sz w:val="32"/>
          <w:szCs w:val="32"/>
        </w:rPr>
        <w:t>2020</w:t>
      </w:r>
      <w:r w:rsidRPr="00DB7AB8">
        <w:rPr>
          <w:rFonts w:hint="eastAsia"/>
          <w:sz w:val="32"/>
          <w:szCs w:val="32"/>
        </w:rPr>
        <w:t>上海国际烘焙展览会</w:t>
      </w:r>
    </w:p>
    <w:p w:rsidR="00C50385" w:rsidRPr="00C50385" w:rsidRDefault="00C50385" w:rsidP="00897010">
      <w:pPr>
        <w:rPr>
          <w:sz w:val="28"/>
          <w:szCs w:val="28"/>
        </w:rPr>
      </w:pPr>
      <w:r w:rsidRPr="00C50385">
        <w:rPr>
          <w:rFonts w:hint="eastAsia"/>
          <w:sz w:val="32"/>
          <w:szCs w:val="32"/>
        </w:rPr>
        <w:t>时</w:t>
      </w:r>
      <w:r w:rsidRPr="00C50385">
        <w:rPr>
          <w:rFonts w:hint="eastAsia"/>
          <w:sz w:val="28"/>
          <w:szCs w:val="28"/>
        </w:rPr>
        <w:t>间：</w:t>
      </w:r>
      <w:r w:rsidRPr="00C50385">
        <w:rPr>
          <w:rFonts w:hint="eastAsia"/>
          <w:sz w:val="28"/>
          <w:szCs w:val="28"/>
        </w:rPr>
        <w:t>2020</w:t>
      </w:r>
      <w:r w:rsidRPr="00C50385">
        <w:rPr>
          <w:rFonts w:hint="eastAsia"/>
          <w:sz w:val="28"/>
          <w:szCs w:val="28"/>
        </w:rPr>
        <w:t>年</w:t>
      </w:r>
      <w:r w:rsidRPr="00C50385">
        <w:rPr>
          <w:rFonts w:hint="eastAsia"/>
          <w:sz w:val="28"/>
          <w:szCs w:val="28"/>
        </w:rPr>
        <w:t>5</w:t>
      </w:r>
      <w:r w:rsidRPr="00C50385">
        <w:rPr>
          <w:rFonts w:hint="eastAsia"/>
          <w:sz w:val="28"/>
          <w:szCs w:val="28"/>
        </w:rPr>
        <w:t>月</w:t>
      </w:r>
      <w:r w:rsidRPr="00C50385">
        <w:rPr>
          <w:rFonts w:hint="eastAsia"/>
          <w:sz w:val="28"/>
          <w:szCs w:val="28"/>
        </w:rPr>
        <w:t>7-9</w:t>
      </w:r>
      <w:r w:rsidRPr="00C50385">
        <w:rPr>
          <w:rFonts w:hint="eastAsia"/>
          <w:sz w:val="28"/>
          <w:szCs w:val="28"/>
        </w:rPr>
        <w:t>日</w:t>
      </w:r>
    </w:p>
    <w:p w:rsidR="00C50385" w:rsidRPr="00C50385" w:rsidRDefault="00C50385" w:rsidP="00897010">
      <w:pPr>
        <w:rPr>
          <w:sz w:val="28"/>
          <w:szCs w:val="28"/>
        </w:rPr>
      </w:pPr>
      <w:r w:rsidRPr="00C50385">
        <w:rPr>
          <w:rFonts w:hint="eastAsia"/>
          <w:sz w:val="28"/>
          <w:szCs w:val="28"/>
        </w:rPr>
        <w:t>地点：国家会展中心</w:t>
      </w:r>
      <w:r w:rsidRPr="00C50385">
        <w:rPr>
          <w:rFonts w:hint="eastAsia"/>
          <w:sz w:val="28"/>
          <w:szCs w:val="28"/>
        </w:rPr>
        <w:t>-</w:t>
      </w:r>
      <w:r w:rsidRPr="00C50385">
        <w:rPr>
          <w:rFonts w:hint="eastAsia"/>
          <w:sz w:val="28"/>
          <w:szCs w:val="28"/>
        </w:rPr>
        <w:t>上海虹桥</w:t>
      </w:r>
    </w:p>
    <w:p w:rsidR="005B70BA" w:rsidRPr="005B70BA" w:rsidRDefault="005B70BA" w:rsidP="005B70BA">
      <w:r w:rsidRPr="005B70BA">
        <w:rPr>
          <w:rFonts w:hint="eastAsia"/>
          <w:b/>
          <w:bCs/>
        </w:rPr>
        <w:t>展会概括</w:t>
      </w:r>
    </w:p>
    <w:p w:rsidR="00B05D97" w:rsidRPr="00B05D97" w:rsidRDefault="00B05D97" w:rsidP="00B05D97">
      <w:r w:rsidRPr="00B05D97">
        <w:t>中国烘焙食品行业一年一度不可缺席的盛会</w:t>
      </w:r>
      <w:r w:rsidRPr="00B05D97">
        <w:t>-</w:t>
      </w:r>
      <w:r w:rsidRPr="00B05D97">
        <w:t>上海国际烘焙展览会（简称</w:t>
      </w:r>
      <w:r w:rsidRPr="00B05D97">
        <w:t>CBE</w:t>
      </w:r>
      <w:r w:rsidRPr="00B05D97">
        <w:t>）于</w:t>
      </w:r>
      <w:r w:rsidRPr="00B05D97">
        <w:t>2019</w:t>
      </w:r>
      <w:r w:rsidRPr="00B05D97">
        <w:t>年</w:t>
      </w:r>
      <w:r w:rsidRPr="00B05D97">
        <w:t>5</w:t>
      </w:r>
      <w:r w:rsidRPr="00B05D97">
        <w:t>月在上海虹桥</w:t>
      </w:r>
      <w:r w:rsidRPr="00B05D97">
        <w:t>-</w:t>
      </w:r>
      <w:r w:rsidRPr="00B05D97">
        <w:t>国家会展中心成功召开，展会的总展出面积近</w:t>
      </w:r>
      <w:r w:rsidRPr="00B05D97">
        <w:t>5</w:t>
      </w:r>
      <w:r w:rsidRPr="00B05D97">
        <w:t>万平米，共设近</w:t>
      </w:r>
      <w:r w:rsidRPr="00B05D97">
        <w:t>1166</w:t>
      </w:r>
      <w:r w:rsidRPr="00B05D97">
        <w:t>个展位，吸引来自全球</w:t>
      </w:r>
      <w:r w:rsidRPr="00B05D97">
        <w:t>23</w:t>
      </w:r>
      <w:r w:rsidRPr="00B05D97">
        <w:t>个国家与地区的近千家烘焙与食品领域的优秀供应商及</w:t>
      </w:r>
      <w:r w:rsidRPr="00B05D97">
        <w:t>72656</w:t>
      </w:r>
      <w:r w:rsidRPr="00B05D97">
        <w:t>名专业观众前来参展，三天的上海烘焙展会集产品展示、采购、贸易配对于一体，众多参展企业纷纷表示在</w:t>
      </w:r>
      <w:r>
        <w:rPr>
          <w:rFonts w:hint="eastAsia"/>
        </w:rPr>
        <w:t>上海烘焙展览会</w:t>
      </w:r>
      <w:r w:rsidRPr="00B05D97">
        <w:t>的活动中取得了显著佳绩，这也标志着上海烘焙展览会已经成长为中国地区烘焙食品领域中专业贸易盛会的领先者。</w:t>
      </w:r>
    </w:p>
    <w:p w:rsidR="00B05D97" w:rsidRPr="00B05D97" w:rsidRDefault="00B05D97" w:rsidP="00B05D97">
      <w:r w:rsidRPr="00B05D97">
        <w:t>CBE-</w:t>
      </w:r>
      <w:r w:rsidRPr="00B05D97">
        <w:t>上海国际烘焙展是由知名展览机构高登商业（</w:t>
      </w:r>
      <w:r w:rsidRPr="00B05D97">
        <w:t>Golden Commercial</w:t>
      </w:r>
      <w:r w:rsidRPr="00B05D97">
        <w:t>）凭借在中国地区从事数十年食品领域的展览会议组织工作，积累了数十万家国内外优秀供应商及丰富的买家资源，并综合了烘焙领域产业、市场经济、地域区位、品牌效益、展馆等五大优势而创办的中国地区烘焙领域产品展示、采购、贸易配对于一体的专业贸易展会。同时，上海烘焙展览会以市场发展为导向，立足上海，面向国内外，充分利用长三角地域和经济优势，融合范长三角及一带一路契机，</w:t>
      </w:r>
      <w:r>
        <w:rPr>
          <w:rFonts w:hint="eastAsia"/>
        </w:rPr>
        <w:t>上海烘焙展</w:t>
      </w:r>
      <w:r w:rsidRPr="00B05D97">
        <w:t>为世界烘焙企业提供最佳的产品贸易、技术交流、信息拓展的发展平台。</w:t>
      </w:r>
    </w:p>
    <w:p w:rsidR="00B05D97" w:rsidRPr="00B05D97" w:rsidRDefault="00B05D97" w:rsidP="00B05D97">
      <w:r w:rsidRPr="00B05D97">
        <w:t>CBE-</w:t>
      </w:r>
      <w:r w:rsidRPr="00B05D97">
        <w:t>上海国际烘焙展共设烘焙食品、烘焙原料、蛋糕奶油、烘焙设备四大主题展区，展会期间还举办了国际航空、邮轮及列车食品展、中国国际航旅餐优秀厨师烹饪锦标赛和商超食品专场采购会、烘焙食品对接会、各省市经销商与代理商联谊会以及国际旅游餐饮买家见面会等多场活动与论坛，上海烘焙展览会为广大客商提供了一个现场</w:t>
      </w:r>
      <w:r w:rsidRPr="00B05D97">
        <w:t>b2b</w:t>
      </w:r>
      <w:r w:rsidRPr="00B05D97">
        <w:t>商务交流平台，共谋发展。展望</w:t>
      </w:r>
      <w:r w:rsidRPr="00B05D97">
        <w:t>2020</w:t>
      </w:r>
      <w:r w:rsidRPr="00B05D97">
        <w:t>，</w:t>
      </w:r>
      <w:r w:rsidRPr="00B05D97">
        <w:t>CBE-</w:t>
      </w:r>
      <w:r w:rsidRPr="00B05D97">
        <w:t>上海国际烘焙展无论在展会规模、展商数量和质量，还是观众邀请、展会服务、市场推广等方面都将达到更高的水准，成为一届精彩而难忘的国内外烘焙食品盛会。纵有千古，横有八方，相信无论是展商还是买家，您定将赢得预期效果，满载而归</w:t>
      </w:r>
      <w:r w:rsidRPr="00B05D97">
        <w:t>!</w:t>
      </w:r>
    </w:p>
    <w:p w:rsidR="005B70BA" w:rsidRPr="005B70BA" w:rsidRDefault="005B70BA" w:rsidP="005B70BA">
      <w:r w:rsidRPr="005B70BA">
        <w:rPr>
          <w:rFonts w:hint="eastAsia"/>
          <w:b/>
          <w:bCs/>
        </w:rPr>
        <w:t>展会优势</w:t>
      </w:r>
    </w:p>
    <w:p w:rsidR="005B70BA" w:rsidRPr="005B70BA" w:rsidRDefault="005B70BA" w:rsidP="005B70BA">
      <w:r w:rsidRPr="005B70BA">
        <w:rPr>
          <w:rFonts w:hint="eastAsia"/>
        </w:rPr>
        <w:t>·</w:t>
      </w:r>
      <w:r w:rsidRPr="005B70BA">
        <w:rPr>
          <w:rFonts w:hint="eastAsia"/>
        </w:rPr>
        <w:t xml:space="preserve"> </w:t>
      </w:r>
      <w:r w:rsidRPr="005B70BA">
        <w:rPr>
          <w:rFonts w:hint="eastAsia"/>
        </w:rPr>
        <w:t>国内外</w:t>
      </w:r>
      <w:r w:rsidRPr="005B70BA">
        <w:rPr>
          <w:rFonts w:hint="eastAsia"/>
        </w:rPr>
        <w:t>100</w:t>
      </w:r>
      <w:r w:rsidRPr="005B70BA">
        <w:rPr>
          <w:rFonts w:hint="eastAsia"/>
        </w:rPr>
        <w:t>多家媒体支持与参与，宣传密度覆盖面广，密度大。</w:t>
      </w:r>
    </w:p>
    <w:p w:rsidR="005B70BA" w:rsidRPr="005B70BA" w:rsidRDefault="005B70BA" w:rsidP="005B70BA">
      <w:r w:rsidRPr="005B70BA">
        <w:rPr>
          <w:rFonts w:hint="eastAsia"/>
        </w:rPr>
        <w:t>·</w:t>
      </w:r>
      <w:r w:rsidRPr="005B70BA">
        <w:rPr>
          <w:rFonts w:hint="eastAsia"/>
        </w:rPr>
        <w:t xml:space="preserve"> </w:t>
      </w:r>
      <w:r w:rsidRPr="005B70BA">
        <w:rPr>
          <w:rFonts w:hint="eastAsia"/>
        </w:rPr>
        <w:t>多家行业协会倾力支持，行业龙头企业协办支持的行业盛会。</w:t>
      </w:r>
    </w:p>
    <w:p w:rsidR="005B70BA" w:rsidRPr="005B70BA" w:rsidRDefault="005B70BA" w:rsidP="005B70BA">
      <w:r w:rsidRPr="005B70BA">
        <w:rPr>
          <w:rFonts w:hint="eastAsia"/>
        </w:rPr>
        <w:t>·</w:t>
      </w:r>
      <w:r w:rsidRPr="005B70BA">
        <w:rPr>
          <w:rFonts w:hint="eastAsia"/>
        </w:rPr>
        <w:t xml:space="preserve"> </w:t>
      </w:r>
      <w:r w:rsidRPr="005B70BA">
        <w:rPr>
          <w:rFonts w:hint="eastAsia"/>
        </w:rPr>
        <w:t>充分利用多年来积累的</w:t>
      </w:r>
      <w:r w:rsidRPr="005B70BA">
        <w:rPr>
          <w:rFonts w:hint="eastAsia"/>
        </w:rPr>
        <w:t>50</w:t>
      </w:r>
      <w:r w:rsidRPr="005B70BA">
        <w:rPr>
          <w:rFonts w:hint="eastAsia"/>
        </w:rPr>
        <w:t>万条的专业观众数据库，组织国内外的专业人士参观；</w:t>
      </w:r>
    </w:p>
    <w:p w:rsidR="005B70BA" w:rsidRPr="005B70BA" w:rsidRDefault="005B70BA" w:rsidP="005B70BA">
      <w:r w:rsidRPr="005B70BA">
        <w:rPr>
          <w:rFonts w:hint="eastAsia"/>
          <w:b/>
          <w:bCs/>
        </w:rPr>
        <w:lastRenderedPageBreak/>
        <w:t>参展范围</w:t>
      </w:r>
    </w:p>
    <w:p w:rsidR="005B70BA" w:rsidRPr="005B70BA" w:rsidRDefault="005B70BA" w:rsidP="005B70BA">
      <w:r w:rsidRPr="005B70BA">
        <w:rPr>
          <w:rFonts w:hint="eastAsia"/>
        </w:rPr>
        <w:t>·</w:t>
      </w:r>
      <w:r w:rsidRPr="005B70BA">
        <w:rPr>
          <w:rFonts w:hint="eastAsia"/>
        </w:rPr>
        <w:t xml:space="preserve"> </w:t>
      </w:r>
      <w:r w:rsidRPr="005B70BA">
        <w:rPr>
          <w:rFonts w:hint="eastAsia"/>
        </w:rPr>
        <w:t>食品、糕点（月饼）、面包、蛋糕、饼干、餐饮用原辅材料、装饰品及食品代加工（</w:t>
      </w:r>
      <w:r w:rsidRPr="005B70BA">
        <w:rPr>
          <w:rFonts w:hint="eastAsia"/>
        </w:rPr>
        <w:t>OEM</w:t>
      </w:r>
      <w:r w:rsidRPr="005B70BA">
        <w:rPr>
          <w:rFonts w:hint="eastAsia"/>
        </w:rPr>
        <w:t>）；</w:t>
      </w:r>
    </w:p>
    <w:p w:rsidR="005B70BA" w:rsidRPr="005B70BA" w:rsidRDefault="005B70BA" w:rsidP="005B70BA">
      <w:r w:rsidRPr="005B70BA">
        <w:rPr>
          <w:rFonts w:hint="eastAsia"/>
        </w:rPr>
        <w:t>·</w:t>
      </w:r>
      <w:r w:rsidRPr="005B70BA">
        <w:rPr>
          <w:rFonts w:hint="eastAsia"/>
        </w:rPr>
        <w:t xml:space="preserve"> </w:t>
      </w:r>
      <w:r w:rsidRPr="005B70BA">
        <w:rPr>
          <w:rFonts w:hint="eastAsia"/>
        </w:rPr>
        <w:t>专用油脂、奶油、专用面粉、预拌粉、冷冻面团、淀粉、土豆制品；</w:t>
      </w:r>
    </w:p>
    <w:p w:rsidR="005B70BA" w:rsidRPr="005B70BA" w:rsidRDefault="005B70BA" w:rsidP="005B70BA">
      <w:r w:rsidRPr="005B70BA">
        <w:rPr>
          <w:rFonts w:hint="eastAsia"/>
        </w:rPr>
        <w:t>·</w:t>
      </w:r>
      <w:r w:rsidRPr="005B70BA">
        <w:rPr>
          <w:rFonts w:hint="eastAsia"/>
        </w:rPr>
        <w:t xml:space="preserve"> </w:t>
      </w:r>
      <w:r w:rsidRPr="005B70BA">
        <w:rPr>
          <w:rFonts w:hint="eastAsia"/>
        </w:rPr>
        <w:t>馅料、果料、果仁、果脯、水果罐头等月饼、糕点辅料；</w:t>
      </w:r>
    </w:p>
    <w:p w:rsidR="005B70BA" w:rsidRPr="005B70BA" w:rsidRDefault="005B70BA" w:rsidP="005B70BA">
      <w:r w:rsidRPr="005B70BA">
        <w:rPr>
          <w:rFonts w:hint="eastAsia"/>
        </w:rPr>
        <w:t>·</w:t>
      </w:r>
      <w:r w:rsidRPr="005B70BA">
        <w:rPr>
          <w:rFonts w:hint="eastAsia"/>
        </w:rPr>
        <w:t xml:space="preserve"> </w:t>
      </w:r>
      <w:r w:rsidRPr="005B70BA">
        <w:rPr>
          <w:rFonts w:hint="eastAsia"/>
        </w:rPr>
        <w:t>焙烤设备及器具、手艺焙烤配备及器具、焙烤产品与制成品；</w:t>
      </w:r>
    </w:p>
    <w:p w:rsidR="005B70BA" w:rsidRPr="005B70BA" w:rsidRDefault="005B70BA" w:rsidP="005B70BA">
      <w:r w:rsidRPr="005B70BA">
        <w:rPr>
          <w:rFonts w:hint="eastAsia"/>
        </w:rPr>
        <w:t>·</w:t>
      </w:r>
      <w:r w:rsidRPr="005B70BA">
        <w:rPr>
          <w:rFonts w:hint="eastAsia"/>
        </w:rPr>
        <w:t xml:space="preserve"> </w:t>
      </w:r>
      <w:r w:rsidRPr="005B70BA">
        <w:rPr>
          <w:rFonts w:hint="eastAsia"/>
        </w:rPr>
        <w:t>食品馅料炒锅、夹层锅；（馅料）自动计量包装机械；</w:t>
      </w:r>
    </w:p>
    <w:p w:rsidR="005B70BA" w:rsidRPr="005B70BA" w:rsidRDefault="005B70BA" w:rsidP="005B70BA">
      <w:r w:rsidRPr="005B70BA">
        <w:rPr>
          <w:rFonts w:hint="eastAsia"/>
        </w:rPr>
        <w:t>·</w:t>
      </w:r>
      <w:r w:rsidRPr="005B70BA">
        <w:rPr>
          <w:rFonts w:hint="eastAsia"/>
        </w:rPr>
        <w:t xml:space="preserve"> </w:t>
      </w:r>
      <w:r w:rsidRPr="005B70BA">
        <w:rPr>
          <w:rFonts w:hint="eastAsia"/>
        </w:rPr>
        <w:t>饼干生产设备、原辅料及包装等；</w:t>
      </w:r>
    </w:p>
    <w:p w:rsidR="005B70BA" w:rsidRPr="005B70BA" w:rsidRDefault="005B70BA" w:rsidP="005B70BA">
      <w:r w:rsidRPr="005B70BA">
        <w:rPr>
          <w:rFonts w:hint="eastAsia"/>
        </w:rPr>
        <w:t>·</w:t>
      </w:r>
      <w:r w:rsidRPr="005B70BA">
        <w:rPr>
          <w:rFonts w:hint="eastAsia"/>
        </w:rPr>
        <w:t xml:space="preserve"> </w:t>
      </w:r>
      <w:r w:rsidRPr="005B70BA">
        <w:rPr>
          <w:rFonts w:hint="eastAsia"/>
        </w:rPr>
        <w:t>月饼包装、馅料、模具及生产设备；</w:t>
      </w:r>
    </w:p>
    <w:p w:rsidR="005B70BA" w:rsidRPr="005B70BA" w:rsidRDefault="005B70BA" w:rsidP="005B70BA">
      <w:r w:rsidRPr="005B70BA">
        <w:rPr>
          <w:rFonts w:hint="eastAsia"/>
        </w:rPr>
        <w:t>·</w:t>
      </w:r>
      <w:r w:rsidRPr="005B70BA">
        <w:rPr>
          <w:rFonts w:hint="eastAsia"/>
        </w:rPr>
        <w:t xml:space="preserve"> </w:t>
      </w:r>
      <w:r w:rsidRPr="005B70BA">
        <w:rPr>
          <w:rFonts w:hint="eastAsia"/>
        </w:rPr>
        <w:t>展示柜、储藏与冷藏柜、店面装饰；</w:t>
      </w:r>
    </w:p>
    <w:p w:rsidR="005B70BA" w:rsidRPr="005B70BA" w:rsidRDefault="005B70BA" w:rsidP="005B70BA">
      <w:r w:rsidRPr="005B70BA">
        <w:rPr>
          <w:rFonts w:hint="eastAsia"/>
        </w:rPr>
        <w:t>·</w:t>
      </w:r>
      <w:r w:rsidRPr="005B70BA">
        <w:rPr>
          <w:rFonts w:hint="eastAsia"/>
        </w:rPr>
        <w:t xml:space="preserve"> </w:t>
      </w:r>
      <w:r w:rsidRPr="005B70BA">
        <w:rPr>
          <w:rFonts w:hint="eastAsia"/>
        </w:rPr>
        <w:t>面粉改良剂、面包改良剂、蛋糕改良剂、方便面改良剂、保鲜剂、酵母、香料、香精、色素、甜味剂等相关食品添加剂；</w:t>
      </w:r>
    </w:p>
    <w:p w:rsidR="005B70BA" w:rsidRPr="005B70BA" w:rsidRDefault="005B70BA" w:rsidP="005B70BA">
      <w:r w:rsidRPr="005B70BA">
        <w:rPr>
          <w:rFonts w:hint="eastAsia"/>
        </w:rPr>
        <w:t>·</w:t>
      </w:r>
      <w:r w:rsidRPr="005B70BA">
        <w:rPr>
          <w:rFonts w:hint="eastAsia"/>
        </w:rPr>
        <w:t xml:space="preserve"> </w:t>
      </w:r>
      <w:r w:rsidRPr="005B70BA">
        <w:rPr>
          <w:rFonts w:hint="eastAsia"/>
        </w:rPr>
        <w:t>食品（月饼、饼干、冷食、面食、巧克力等）包装机械；</w:t>
      </w:r>
    </w:p>
    <w:p w:rsidR="005B70BA" w:rsidRPr="005B70BA" w:rsidRDefault="005B70BA" w:rsidP="005B70BA">
      <w:r w:rsidRPr="005B70BA">
        <w:rPr>
          <w:rFonts w:hint="eastAsia"/>
        </w:rPr>
        <w:t>·</w:t>
      </w:r>
      <w:r w:rsidRPr="005B70BA">
        <w:rPr>
          <w:rFonts w:hint="eastAsia"/>
        </w:rPr>
        <w:t xml:space="preserve"> </w:t>
      </w:r>
      <w:r w:rsidRPr="005B70BA">
        <w:rPr>
          <w:rFonts w:hint="eastAsia"/>
        </w:rPr>
        <w:t>饼房、厨房、西餐厅、咖啡厅生产设备、原辅料及用品等；</w:t>
      </w:r>
    </w:p>
    <w:p w:rsidR="005B70BA" w:rsidRPr="005B70BA" w:rsidRDefault="005B70BA" w:rsidP="005B70BA">
      <w:r w:rsidRPr="005B70BA">
        <w:rPr>
          <w:rFonts w:hint="eastAsia"/>
        </w:rPr>
        <w:t>·</w:t>
      </w:r>
      <w:r w:rsidRPr="005B70BA">
        <w:rPr>
          <w:rFonts w:hint="eastAsia"/>
        </w:rPr>
        <w:t xml:space="preserve"> </w:t>
      </w:r>
      <w:r w:rsidRPr="005B70BA">
        <w:rPr>
          <w:rFonts w:hint="eastAsia"/>
        </w:rPr>
        <w:t>肉松、巧克力制品，糖仔、蜡烛、仿真食品模型等蛋糕装饰材料；</w:t>
      </w:r>
    </w:p>
    <w:p w:rsidR="005B70BA" w:rsidRPr="005B70BA" w:rsidRDefault="005B70BA" w:rsidP="005B70BA">
      <w:r w:rsidRPr="005B70BA">
        <w:rPr>
          <w:rFonts w:hint="eastAsia"/>
        </w:rPr>
        <w:t>·</w:t>
      </w:r>
      <w:r w:rsidRPr="005B70BA">
        <w:rPr>
          <w:rFonts w:hint="eastAsia"/>
        </w:rPr>
        <w:t xml:space="preserve"> </w:t>
      </w:r>
      <w:r w:rsidRPr="005B70BA">
        <w:rPr>
          <w:rFonts w:hint="eastAsia"/>
        </w:rPr>
        <w:t>咖啡、咖啡制品、咖啡机、咖啡加工设备；</w:t>
      </w:r>
    </w:p>
    <w:p w:rsidR="005B70BA" w:rsidRDefault="005B70BA" w:rsidP="005B70BA">
      <w:r w:rsidRPr="005B70BA">
        <w:rPr>
          <w:rFonts w:hint="eastAsia"/>
        </w:rPr>
        <w:t>·</w:t>
      </w:r>
      <w:r w:rsidRPr="005B70BA">
        <w:rPr>
          <w:rFonts w:hint="eastAsia"/>
        </w:rPr>
        <w:t xml:space="preserve"> </w:t>
      </w:r>
      <w:r w:rsidRPr="005B70BA">
        <w:rPr>
          <w:rFonts w:hint="eastAsia"/>
        </w:rPr>
        <w:t>焙烤技术、书刊、焙训机构与其相关的食品设备、器具、工具及金属探测设备等。</w:t>
      </w:r>
    </w:p>
    <w:p w:rsidR="005B70BA" w:rsidRDefault="005B70BA" w:rsidP="005B70BA">
      <w:r w:rsidRPr="005B70BA">
        <w:rPr>
          <w:rFonts w:hint="eastAsia"/>
          <w:b/>
        </w:rPr>
        <w:t>国际标准展位</w:t>
      </w:r>
      <w:r>
        <w:rPr>
          <w:rFonts w:hint="eastAsia"/>
        </w:rPr>
        <w:t>：</w:t>
      </w:r>
    </w:p>
    <w:p w:rsidR="005B70BA" w:rsidRDefault="005B70BA" w:rsidP="005B70BA">
      <w:r>
        <w:rPr>
          <w:rFonts w:hint="eastAsia"/>
        </w:rPr>
        <w:t>A</w:t>
      </w:r>
      <w:r>
        <w:rPr>
          <w:rFonts w:hint="eastAsia"/>
        </w:rPr>
        <w:t>：国内企业</w:t>
      </w:r>
    </w:p>
    <w:p w:rsidR="005B70BA" w:rsidRDefault="005B70BA" w:rsidP="005B70BA">
      <w:r>
        <w:rPr>
          <w:rFonts w:hint="eastAsia"/>
        </w:rPr>
        <w:t>单开口标展：</w:t>
      </w:r>
      <w:r>
        <w:rPr>
          <w:rFonts w:hint="eastAsia"/>
        </w:rPr>
        <w:t>16800.00/</w:t>
      </w:r>
      <w:r>
        <w:rPr>
          <w:rFonts w:hint="eastAsia"/>
        </w:rPr>
        <w:t>展期（</w:t>
      </w:r>
      <w:r>
        <w:rPr>
          <w:rFonts w:hint="eastAsia"/>
        </w:rPr>
        <w:t>RMB</w:t>
      </w:r>
      <w:r>
        <w:rPr>
          <w:rFonts w:hint="eastAsia"/>
        </w:rPr>
        <w:t>）</w:t>
      </w:r>
      <w:r>
        <w:rPr>
          <w:rFonts w:hint="eastAsia"/>
        </w:rPr>
        <w:t xml:space="preserve"> 3m</w:t>
      </w:r>
      <w:r>
        <w:rPr>
          <w:rFonts w:hint="eastAsia"/>
        </w:rPr>
        <w:t>×</w:t>
      </w:r>
      <w:r>
        <w:rPr>
          <w:rFonts w:hint="eastAsia"/>
        </w:rPr>
        <w:t>3m</w:t>
      </w:r>
    </w:p>
    <w:p w:rsidR="005B70BA" w:rsidRDefault="005B70BA" w:rsidP="005B70BA">
      <w:r>
        <w:rPr>
          <w:rFonts w:hint="eastAsia"/>
        </w:rPr>
        <w:t>双开口标展：</w:t>
      </w:r>
      <w:r>
        <w:rPr>
          <w:rFonts w:hint="eastAsia"/>
        </w:rPr>
        <w:t>19800.00/</w:t>
      </w:r>
      <w:r>
        <w:rPr>
          <w:rFonts w:hint="eastAsia"/>
        </w:rPr>
        <w:t>展期（</w:t>
      </w:r>
      <w:r>
        <w:rPr>
          <w:rFonts w:hint="eastAsia"/>
        </w:rPr>
        <w:t>RMB</w:t>
      </w:r>
      <w:r>
        <w:rPr>
          <w:rFonts w:hint="eastAsia"/>
        </w:rPr>
        <w:t>）</w:t>
      </w:r>
      <w:r>
        <w:rPr>
          <w:rFonts w:hint="eastAsia"/>
        </w:rPr>
        <w:t xml:space="preserve"> 3m</w:t>
      </w:r>
      <w:r>
        <w:rPr>
          <w:rFonts w:hint="eastAsia"/>
        </w:rPr>
        <w:t>×</w:t>
      </w:r>
      <w:r>
        <w:rPr>
          <w:rFonts w:hint="eastAsia"/>
        </w:rPr>
        <w:t>3m</w:t>
      </w:r>
    </w:p>
    <w:p w:rsidR="005B70BA" w:rsidRDefault="005B70BA" w:rsidP="005B70BA">
      <w:r>
        <w:rPr>
          <w:rFonts w:hint="eastAsia"/>
        </w:rPr>
        <w:t>B</w:t>
      </w:r>
      <w:r>
        <w:rPr>
          <w:rFonts w:hint="eastAsia"/>
        </w:rPr>
        <w:t>：国外企业</w:t>
      </w:r>
    </w:p>
    <w:p w:rsidR="005B70BA" w:rsidRDefault="005B70BA" w:rsidP="005B70BA">
      <w:r>
        <w:rPr>
          <w:rFonts w:hint="eastAsia"/>
        </w:rPr>
        <w:t>单开口标展：</w:t>
      </w:r>
      <w:r>
        <w:rPr>
          <w:rFonts w:hint="eastAsia"/>
        </w:rPr>
        <w:t xml:space="preserve"> 4800.00/</w:t>
      </w:r>
      <w:r>
        <w:rPr>
          <w:rFonts w:hint="eastAsia"/>
        </w:rPr>
        <w:t>展期（</w:t>
      </w:r>
      <w:r>
        <w:rPr>
          <w:rFonts w:hint="eastAsia"/>
        </w:rPr>
        <w:t>USD</w:t>
      </w:r>
      <w:r>
        <w:rPr>
          <w:rFonts w:hint="eastAsia"/>
        </w:rPr>
        <w:t>）</w:t>
      </w:r>
      <w:r>
        <w:rPr>
          <w:rFonts w:hint="eastAsia"/>
        </w:rPr>
        <w:t xml:space="preserve"> 3m</w:t>
      </w:r>
      <w:r>
        <w:rPr>
          <w:rFonts w:hint="eastAsia"/>
        </w:rPr>
        <w:t>×</w:t>
      </w:r>
      <w:r>
        <w:rPr>
          <w:rFonts w:hint="eastAsia"/>
        </w:rPr>
        <w:t>3m</w:t>
      </w:r>
    </w:p>
    <w:p w:rsidR="005B70BA" w:rsidRDefault="005B70BA" w:rsidP="005B70BA">
      <w:r>
        <w:rPr>
          <w:rFonts w:hint="eastAsia"/>
        </w:rPr>
        <w:t>双开口标展：</w:t>
      </w:r>
      <w:r>
        <w:rPr>
          <w:rFonts w:hint="eastAsia"/>
        </w:rPr>
        <w:t xml:space="preserve"> 5200.00/</w:t>
      </w:r>
      <w:r>
        <w:rPr>
          <w:rFonts w:hint="eastAsia"/>
        </w:rPr>
        <w:t>展期（</w:t>
      </w:r>
      <w:r>
        <w:rPr>
          <w:rFonts w:hint="eastAsia"/>
        </w:rPr>
        <w:t>USD</w:t>
      </w:r>
      <w:r>
        <w:rPr>
          <w:rFonts w:hint="eastAsia"/>
        </w:rPr>
        <w:t>）</w:t>
      </w:r>
      <w:r>
        <w:rPr>
          <w:rFonts w:hint="eastAsia"/>
        </w:rPr>
        <w:t xml:space="preserve"> 3m</w:t>
      </w:r>
      <w:r>
        <w:rPr>
          <w:rFonts w:hint="eastAsia"/>
        </w:rPr>
        <w:t>×</w:t>
      </w:r>
      <w:r>
        <w:rPr>
          <w:rFonts w:hint="eastAsia"/>
        </w:rPr>
        <w:t>3m</w:t>
      </w:r>
    </w:p>
    <w:p w:rsidR="005B70BA" w:rsidRDefault="005B70BA" w:rsidP="005B70BA">
      <w:r>
        <w:rPr>
          <w:rFonts w:hint="eastAsia"/>
        </w:rPr>
        <w:lastRenderedPageBreak/>
        <w:t>注：标准展位（包括：三面白色壁板、中（英）文楣牌制作、咨询桌一张、折椅二张、地毯满铺、展位照明、</w:t>
      </w:r>
      <w:r>
        <w:rPr>
          <w:rFonts w:hint="eastAsia"/>
        </w:rPr>
        <w:t>220V/5A</w:t>
      </w:r>
      <w:r>
        <w:rPr>
          <w:rFonts w:hint="eastAsia"/>
        </w:rPr>
        <w:t>电源插</w:t>
      </w:r>
    </w:p>
    <w:p w:rsidR="005B70BA" w:rsidRDefault="005B70BA" w:rsidP="005B70BA">
      <w:r>
        <w:rPr>
          <w:rFonts w:hint="eastAsia"/>
        </w:rPr>
        <w:t>座一个、废纸篓一个。）</w:t>
      </w:r>
    </w:p>
    <w:p w:rsidR="005B70BA" w:rsidRDefault="005B70BA" w:rsidP="005B70BA">
      <w:r>
        <w:rPr>
          <w:rFonts w:hint="eastAsia"/>
        </w:rPr>
        <w:t>•</w:t>
      </w:r>
      <w:r>
        <w:rPr>
          <w:rFonts w:hint="eastAsia"/>
        </w:rPr>
        <w:t xml:space="preserve"> </w:t>
      </w:r>
      <w:r>
        <w:rPr>
          <w:rFonts w:hint="eastAsia"/>
        </w:rPr>
        <w:t>室内光地：</w:t>
      </w:r>
    </w:p>
    <w:p w:rsidR="005B70BA" w:rsidRDefault="005B70BA" w:rsidP="005B70BA">
      <w:r>
        <w:rPr>
          <w:rFonts w:hint="eastAsia"/>
        </w:rPr>
        <w:t>国内企业：</w:t>
      </w:r>
      <w:r w:rsidR="008432BD">
        <w:rPr>
          <w:rFonts w:hint="eastAsia"/>
        </w:rPr>
        <w:t>1500</w:t>
      </w:r>
      <w:r>
        <w:rPr>
          <w:rFonts w:hint="eastAsia"/>
        </w:rPr>
        <w:t>.00</w:t>
      </w:r>
      <w:r>
        <w:rPr>
          <w:rFonts w:hint="eastAsia"/>
        </w:rPr>
        <w:t>（</w:t>
      </w:r>
      <w:r>
        <w:rPr>
          <w:rFonts w:hint="eastAsia"/>
        </w:rPr>
        <w:t>RMB</w:t>
      </w:r>
      <w:r>
        <w:rPr>
          <w:rFonts w:hint="eastAsia"/>
        </w:rPr>
        <w:t>）</w:t>
      </w:r>
      <w:r>
        <w:rPr>
          <w:rFonts w:hint="eastAsia"/>
        </w:rPr>
        <w:t>/</w:t>
      </w:r>
      <w:r>
        <w:rPr>
          <w:rFonts w:hint="eastAsia"/>
        </w:rPr>
        <w:t>平方米</w:t>
      </w:r>
      <w:r>
        <w:rPr>
          <w:rFonts w:hint="eastAsia"/>
        </w:rPr>
        <w:t>/</w:t>
      </w:r>
      <w:r>
        <w:rPr>
          <w:rFonts w:hint="eastAsia"/>
        </w:rPr>
        <w:t>展期</w:t>
      </w:r>
    </w:p>
    <w:p w:rsidR="005B70BA" w:rsidRDefault="005B70BA" w:rsidP="005B70BA">
      <w:r>
        <w:rPr>
          <w:rFonts w:hint="eastAsia"/>
        </w:rPr>
        <w:t>国外企业：</w:t>
      </w:r>
      <w:r>
        <w:rPr>
          <w:rFonts w:hint="eastAsia"/>
        </w:rPr>
        <w:t xml:space="preserve"> 480.00</w:t>
      </w:r>
      <w:r>
        <w:rPr>
          <w:rFonts w:hint="eastAsia"/>
        </w:rPr>
        <w:t>（</w:t>
      </w:r>
      <w:r>
        <w:rPr>
          <w:rFonts w:hint="eastAsia"/>
        </w:rPr>
        <w:t>USD</w:t>
      </w:r>
      <w:r>
        <w:rPr>
          <w:rFonts w:hint="eastAsia"/>
        </w:rPr>
        <w:t>）</w:t>
      </w:r>
      <w:r>
        <w:rPr>
          <w:rFonts w:hint="eastAsia"/>
        </w:rPr>
        <w:t>/</w:t>
      </w:r>
      <w:r>
        <w:rPr>
          <w:rFonts w:hint="eastAsia"/>
        </w:rPr>
        <w:t>平方米</w:t>
      </w:r>
      <w:r>
        <w:rPr>
          <w:rFonts w:hint="eastAsia"/>
        </w:rPr>
        <w:t>/</w:t>
      </w:r>
      <w:r>
        <w:rPr>
          <w:rFonts w:hint="eastAsia"/>
        </w:rPr>
        <w:t>展期</w:t>
      </w:r>
    </w:p>
    <w:p w:rsidR="005B70BA" w:rsidRPr="005B70BA" w:rsidRDefault="005B70BA" w:rsidP="005B70BA">
      <w:r>
        <w:rPr>
          <w:rFonts w:hint="eastAsia"/>
        </w:rPr>
        <w:t>注：（最少</w:t>
      </w:r>
      <w:r>
        <w:rPr>
          <w:rFonts w:hint="eastAsia"/>
        </w:rPr>
        <w:t>36</w:t>
      </w:r>
      <w:r>
        <w:rPr>
          <w:rFonts w:hint="eastAsia"/>
        </w:rPr>
        <w:t>平方米起租）“光地”只提供参展空间，不包括展架、展具、地毯、电源等。</w:t>
      </w:r>
    </w:p>
    <w:p w:rsidR="005B70BA" w:rsidRPr="005B70BA" w:rsidRDefault="005B70BA" w:rsidP="005B70BA">
      <w:r w:rsidRPr="005B70BA">
        <w:rPr>
          <w:rFonts w:hint="eastAsia"/>
          <w:b/>
          <w:bCs/>
        </w:rPr>
        <w:t>观众类别</w:t>
      </w:r>
    </w:p>
    <w:p w:rsidR="005B70BA" w:rsidRPr="005B70BA" w:rsidRDefault="005B70BA" w:rsidP="005B70BA">
      <w:r w:rsidRPr="005B70BA">
        <w:rPr>
          <w:rFonts w:hint="eastAsia"/>
        </w:rPr>
        <w:t>·</w:t>
      </w:r>
      <w:r w:rsidRPr="005B70BA">
        <w:rPr>
          <w:rFonts w:hint="eastAsia"/>
        </w:rPr>
        <w:t xml:space="preserve"> </w:t>
      </w:r>
      <w:r w:rsidRPr="005B70BA">
        <w:rPr>
          <w:rFonts w:hint="eastAsia"/>
        </w:rPr>
        <w:t>有实力、有销售网络终端的经销商、代理商、分销商、零售商、连锁加盟商、专供中心；</w:t>
      </w:r>
    </w:p>
    <w:p w:rsidR="005B70BA" w:rsidRPr="005B70BA" w:rsidRDefault="005B70BA" w:rsidP="005B70BA">
      <w:r w:rsidRPr="005B70BA">
        <w:rPr>
          <w:rFonts w:hint="eastAsia"/>
        </w:rPr>
        <w:t>·</w:t>
      </w:r>
      <w:r w:rsidRPr="005B70BA">
        <w:rPr>
          <w:rFonts w:hint="eastAsia"/>
        </w:rPr>
        <w:t xml:space="preserve"> </w:t>
      </w:r>
      <w:r w:rsidRPr="005B70BA">
        <w:rPr>
          <w:rFonts w:hint="eastAsia"/>
        </w:rPr>
        <w:t>大型商超、连锁店和专柜、社区连锁超市和便利店；</w:t>
      </w:r>
    </w:p>
    <w:p w:rsidR="005B70BA" w:rsidRPr="005B70BA" w:rsidRDefault="005B70BA" w:rsidP="005B70BA">
      <w:r w:rsidRPr="005B70BA">
        <w:rPr>
          <w:rFonts w:hint="eastAsia"/>
        </w:rPr>
        <w:t>·</w:t>
      </w:r>
      <w:r w:rsidRPr="005B70BA">
        <w:rPr>
          <w:rFonts w:hint="eastAsia"/>
        </w:rPr>
        <w:t xml:space="preserve"> </w:t>
      </w:r>
      <w:r w:rsidRPr="005B70BA">
        <w:rPr>
          <w:rFonts w:hint="eastAsia"/>
        </w:rPr>
        <w:t>酒店、宾馆、西餐厅、各大俱乐部、度假村、</w:t>
      </w:r>
      <w:r w:rsidRPr="005B70BA">
        <w:rPr>
          <w:rFonts w:hint="eastAsia"/>
        </w:rPr>
        <w:t>500</w:t>
      </w:r>
      <w:r w:rsidRPr="005B70BA">
        <w:rPr>
          <w:rFonts w:hint="eastAsia"/>
        </w:rPr>
        <w:t>强企业团购中心等重要团购单位</w:t>
      </w:r>
      <w:r w:rsidRPr="005B70BA">
        <w:rPr>
          <w:rFonts w:hint="eastAsia"/>
        </w:rPr>
        <w:t>;</w:t>
      </w:r>
    </w:p>
    <w:p w:rsidR="005B70BA" w:rsidRPr="005B70BA" w:rsidRDefault="005B70BA" w:rsidP="005B70BA">
      <w:r w:rsidRPr="005B70BA">
        <w:rPr>
          <w:rFonts w:hint="eastAsia"/>
        </w:rPr>
        <w:t>·</w:t>
      </w:r>
      <w:r w:rsidRPr="005B70BA">
        <w:rPr>
          <w:rFonts w:hint="eastAsia"/>
        </w:rPr>
        <w:t xml:space="preserve"> </w:t>
      </w:r>
      <w:r w:rsidRPr="005B70BA">
        <w:rPr>
          <w:rFonts w:hint="eastAsia"/>
        </w:rPr>
        <w:t>驻华采购商、进出口贸易公司、</w:t>
      </w:r>
      <w:r w:rsidRPr="005B70BA">
        <w:rPr>
          <w:rFonts w:hint="eastAsia"/>
        </w:rPr>
        <w:t>130</w:t>
      </w:r>
      <w:r w:rsidRPr="005B70BA">
        <w:rPr>
          <w:rFonts w:hint="eastAsia"/>
        </w:rPr>
        <w:t>多家国外驻华使馆商务处、企业高级管理者等</w:t>
      </w:r>
      <w:r w:rsidRPr="005B70BA">
        <w:rPr>
          <w:rFonts w:hint="eastAsia"/>
        </w:rPr>
        <w:t>;</w:t>
      </w:r>
    </w:p>
    <w:p w:rsidR="005B70BA" w:rsidRPr="005B70BA" w:rsidRDefault="005B70BA" w:rsidP="005B70BA">
      <w:r w:rsidRPr="005B70BA">
        <w:rPr>
          <w:rFonts w:hint="eastAsia"/>
        </w:rPr>
        <w:t>·</w:t>
      </w:r>
      <w:r w:rsidRPr="005B70BA">
        <w:rPr>
          <w:rFonts w:hint="eastAsia"/>
        </w:rPr>
        <w:t xml:space="preserve"> </w:t>
      </w:r>
      <w:r w:rsidRPr="005B70BA">
        <w:rPr>
          <w:rFonts w:hint="eastAsia"/>
        </w:rPr>
        <w:t>特邀买家商务配对：针对您的目标用户行业，主办方为您一对一特别邀请潜在买家，到现场与您面对面交流。特邀买家商务配对活动受到业界的大力欢迎，众多特邀买家在现场与参与展商达成了采购意向，提高了效率并节省了时间和差旅成本。</w:t>
      </w:r>
    </w:p>
    <w:p w:rsidR="009B6C2A" w:rsidRDefault="009B6C2A" w:rsidP="00897010">
      <w:pPr>
        <w:sectPr w:rsidR="009B6C2A" w:rsidSect="005B70BA">
          <w:pgSz w:w="11906" w:h="16838"/>
          <w:pgMar w:top="1440" w:right="1800" w:bottom="1440" w:left="1800" w:header="708" w:footer="708" w:gutter="0"/>
          <w:cols w:space="708"/>
          <w:docGrid w:linePitch="360"/>
        </w:sectPr>
      </w:pPr>
    </w:p>
    <w:p w:rsidR="00C50385" w:rsidRDefault="00C50385" w:rsidP="00897010">
      <w:r>
        <w:rPr>
          <w:rFonts w:hint="eastAsia"/>
        </w:rPr>
        <w:lastRenderedPageBreak/>
        <w:t>参展理由</w:t>
      </w:r>
    </w:p>
    <w:p w:rsidR="00C50385" w:rsidRDefault="00C50385" w:rsidP="00897010">
      <w:r>
        <w:rPr>
          <w:rFonts w:hint="eastAsia"/>
        </w:rPr>
        <w:t>我们的展会是服务于焙烤行业全产业链的亚太优选国际商贸展览平台。</w:t>
      </w:r>
    </w:p>
    <w:p w:rsidR="00C50385" w:rsidRDefault="00C50385" w:rsidP="00897010">
      <w:r>
        <w:rPr>
          <w:rFonts w:hint="eastAsia"/>
        </w:rPr>
        <w:t>参与展会的行业领军企业创造的产值之和，几乎占了行业总体产值的</w:t>
      </w:r>
      <w:r>
        <w:rPr>
          <w:rFonts w:hint="eastAsia"/>
        </w:rPr>
        <w:t>70%</w:t>
      </w:r>
      <w:r>
        <w:rPr>
          <w:rFonts w:hint="eastAsia"/>
        </w:rPr>
        <w:t>以上。</w:t>
      </w:r>
    </w:p>
    <w:p w:rsidR="00056B89" w:rsidRDefault="00C50385" w:rsidP="00897010">
      <w:r>
        <w:rPr>
          <w:rFonts w:hint="eastAsia"/>
        </w:rPr>
        <w:t>90%</w:t>
      </w:r>
      <w:r>
        <w:rPr>
          <w:rFonts w:hint="eastAsia"/>
        </w:rPr>
        <w:t>的烘焙百强商业与终端企业是展会的专业观众与买家。</w:t>
      </w:r>
    </w:p>
    <w:p w:rsidR="00C50385" w:rsidRDefault="00BE6280" w:rsidP="00897010">
      <w:r>
        <w:rPr>
          <w:rFonts w:hint="eastAsia"/>
        </w:rPr>
        <w:t>展位预订联系上海烘焙展</w:t>
      </w:r>
      <w:r w:rsidR="004F7CA4">
        <w:rPr>
          <w:rFonts w:hint="eastAsia"/>
        </w:rPr>
        <w:t>组委会</w:t>
      </w:r>
    </w:p>
    <w:p w:rsidR="004358AB" w:rsidRDefault="00C50385" w:rsidP="00897010">
      <w:r>
        <w:rPr>
          <w:rFonts w:hint="eastAsia"/>
        </w:rPr>
        <w:t>电话：</w:t>
      </w:r>
      <w:r>
        <w:rPr>
          <w:rFonts w:hint="eastAsia"/>
        </w:rPr>
        <w:t xml:space="preserve">021-31015756  </w:t>
      </w:r>
      <w:r w:rsidR="005B70BA">
        <w:rPr>
          <w:rFonts w:hint="eastAsia"/>
        </w:rPr>
        <w:t xml:space="preserve">  </w:t>
      </w:r>
      <w:r>
        <w:rPr>
          <w:rFonts w:hint="eastAsia"/>
        </w:rPr>
        <w:t>17521286158</w:t>
      </w:r>
      <w:r>
        <w:rPr>
          <w:rFonts w:hint="eastAsia"/>
        </w:rPr>
        <w:t>（同微信）</w:t>
      </w:r>
    </w:p>
    <w:sectPr w:rsidR="004358AB" w:rsidSect="00C50385">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56B89"/>
    <w:rsid w:val="00323B43"/>
    <w:rsid w:val="003C5BF4"/>
    <w:rsid w:val="003D37D8"/>
    <w:rsid w:val="00426133"/>
    <w:rsid w:val="004358AB"/>
    <w:rsid w:val="004B2569"/>
    <w:rsid w:val="004D2912"/>
    <w:rsid w:val="004F7CA4"/>
    <w:rsid w:val="00543817"/>
    <w:rsid w:val="005B70BA"/>
    <w:rsid w:val="006D2298"/>
    <w:rsid w:val="00785E38"/>
    <w:rsid w:val="007C1A90"/>
    <w:rsid w:val="007D7387"/>
    <w:rsid w:val="007E4AA8"/>
    <w:rsid w:val="008432BD"/>
    <w:rsid w:val="0089271B"/>
    <w:rsid w:val="00897010"/>
    <w:rsid w:val="008B7726"/>
    <w:rsid w:val="009B6C2A"/>
    <w:rsid w:val="00A3117A"/>
    <w:rsid w:val="00B05D97"/>
    <w:rsid w:val="00BE6280"/>
    <w:rsid w:val="00C50385"/>
    <w:rsid w:val="00D31D50"/>
    <w:rsid w:val="00DB7AB8"/>
    <w:rsid w:val="00F21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56235">
      <w:bodyDiv w:val="1"/>
      <w:marLeft w:val="0"/>
      <w:marRight w:val="0"/>
      <w:marTop w:val="0"/>
      <w:marBottom w:val="0"/>
      <w:divBdr>
        <w:top w:val="none" w:sz="0" w:space="0" w:color="auto"/>
        <w:left w:val="none" w:sz="0" w:space="0" w:color="auto"/>
        <w:bottom w:val="none" w:sz="0" w:space="0" w:color="auto"/>
        <w:right w:val="none" w:sz="0" w:space="0" w:color="auto"/>
      </w:divBdr>
      <w:divsChild>
        <w:div w:id="723262780">
          <w:marLeft w:val="0"/>
          <w:marRight w:val="0"/>
          <w:marTop w:val="0"/>
          <w:marBottom w:val="0"/>
          <w:divBdr>
            <w:top w:val="none" w:sz="0" w:space="0" w:color="auto"/>
            <w:left w:val="none" w:sz="0" w:space="0" w:color="auto"/>
            <w:bottom w:val="none" w:sz="0" w:space="0" w:color="auto"/>
            <w:right w:val="none" w:sz="0" w:space="0" w:color="auto"/>
          </w:divBdr>
        </w:div>
        <w:div w:id="499084795">
          <w:marLeft w:val="0"/>
          <w:marRight w:val="0"/>
          <w:marTop w:val="0"/>
          <w:marBottom w:val="0"/>
          <w:divBdr>
            <w:top w:val="none" w:sz="0" w:space="0" w:color="auto"/>
            <w:left w:val="none" w:sz="0" w:space="0" w:color="auto"/>
            <w:bottom w:val="none" w:sz="0" w:space="0" w:color="auto"/>
            <w:right w:val="none" w:sz="0" w:space="0" w:color="auto"/>
          </w:divBdr>
        </w:div>
        <w:div w:id="1680692855">
          <w:marLeft w:val="0"/>
          <w:marRight w:val="0"/>
          <w:marTop w:val="0"/>
          <w:marBottom w:val="0"/>
          <w:divBdr>
            <w:top w:val="none" w:sz="0" w:space="0" w:color="auto"/>
            <w:left w:val="none" w:sz="0" w:space="0" w:color="auto"/>
            <w:bottom w:val="none" w:sz="0" w:space="0" w:color="auto"/>
            <w:right w:val="none" w:sz="0" w:space="0" w:color="auto"/>
          </w:divBdr>
        </w:div>
        <w:div w:id="1203902537">
          <w:marLeft w:val="0"/>
          <w:marRight w:val="0"/>
          <w:marTop w:val="0"/>
          <w:marBottom w:val="0"/>
          <w:divBdr>
            <w:top w:val="none" w:sz="0" w:space="0" w:color="auto"/>
            <w:left w:val="none" w:sz="0" w:space="0" w:color="auto"/>
            <w:bottom w:val="none" w:sz="0" w:space="0" w:color="auto"/>
            <w:right w:val="none" w:sz="0" w:space="0" w:color="auto"/>
          </w:divBdr>
        </w:div>
        <w:div w:id="887565695">
          <w:marLeft w:val="0"/>
          <w:marRight w:val="0"/>
          <w:marTop w:val="0"/>
          <w:marBottom w:val="0"/>
          <w:divBdr>
            <w:top w:val="none" w:sz="0" w:space="0" w:color="auto"/>
            <w:left w:val="none" w:sz="0" w:space="0" w:color="auto"/>
            <w:bottom w:val="none" w:sz="0" w:space="0" w:color="auto"/>
            <w:right w:val="none" w:sz="0" w:space="0" w:color="auto"/>
          </w:divBdr>
        </w:div>
        <w:div w:id="4678891">
          <w:marLeft w:val="0"/>
          <w:marRight w:val="0"/>
          <w:marTop w:val="0"/>
          <w:marBottom w:val="0"/>
          <w:divBdr>
            <w:top w:val="none" w:sz="0" w:space="0" w:color="auto"/>
            <w:left w:val="none" w:sz="0" w:space="0" w:color="auto"/>
            <w:bottom w:val="none" w:sz="0" w:space="0" w:color="auto"/>
            <w:right w:val="none" w:sz="0" w:space="0" w:color="auto"/>
          </w:divBdr>
        </w:div>
        <w:div w:id="1067846770">
          <w:marLeft w:val="0"/>
          <w:marRight w:val="0"/>
          <w:marTop w:val="0"/>
          <w:marBottom w:val="0"/>
          <w:divBdr>
            <w:top w:val="none" w:sz="0" w:space="0" w:color="auto"/>
            <w:left w:val="none" w:sz="0" w:space="0" w:color="auto"/>
            <w:bottom w:val="none" w:sz="0" w:space="0" w:color="auto"/>
            <w:right w:val="none" w:sz="0" w:space="0" w:color="auto"/>
          </w:divBdr>
        </w:div>
        <w:div w:id="43530881">
          <w:marLeft w:val="0"/>
          <w:marRight w:val="0"/>
          <w:marTop w:val="0"/>
          <w:marBottom w:val="0"/>
          <w:divBdr>
            <w:top w:val="none" w:sz="0" w:space="0" w:color="auto"/>
            <w:left w:val="none" w:sz="0" w:space="0" w:color="auto"/>
            <w:bottom w:val="none" w:sz="0" w:space="0" w:color="auto"/>
            <w:right w:val="none" w:sz="0" w:space="0" w:color="auto"/>
          </w:divBdr>
        </w:div>
        <w:div w:id="172229175">
          <w:marLeft w:val="0"/>
          <w:marRight w:val="0"/>
          <w:marTop w:val="0"/>
          <w:marBottom w:val="0"/>
          <w:divBdr>
            <w:top w:val="none" w:sz="0" w:space="0" w:color="auto"/>
            <w:left w:val="none" w:sz="0" w:space="0" w:color="auto"/>
            <w:bottom w:val="none" w:sz="0" w:space="0" w:color="auto"/>
            <w:right w:val="none" w:sz="0" w:space="0" w:color="auto"/>
          </w:divBdr>
        </w:div>
        <w:div w:id="145048665">
          <w:marLeft w:val="0"/>
          <w:marRight w:val="0"/>
          <w:marTop w:val="0"/>
          <w:marBottom w:val="0"/>
          <w:divBdr>
            <w:top w:val="none" w:sz="0" w:space="0" w:color="auto"/>
            <w:left w:val="none" w:sz="0" w:space="0" w:color="auto"/>
            <w:bottom w:val="none" w:sz="0" w:space="0" w:color="auto"/>
            <w:right w:val="none" w:sz="0" w:space="0" w:color="auto"/>
          </w:divBdr>
        </w:div>
        <w:div w:id="436369431">
          <w:marLeft w:val="0"/>
          <w:marRight w:val="0"/>
          <w:marTop w:val="0"/>
          <w:marBottom w:val="0"/>
          <w:divBdr>
            <w:top w:val="none" w:sz="0" w:space="0" w:color="auto"/>
            <w:left w:val="none" w:sz="0" w:space="0" w:color="auto"/>
            <w:bottom w:val="none" w:sz="0" w:space="0" w:color="auto"/>
            <w:right w:val="none" w:sz="0" w:space="0" w:color="auto"/>
          </w:divBdr>
        </w:div>
        <w:div w:id="861094566">
          <w:marLeft w:val="0"/>
          <w:marRight w:val="0"/>
          <w:marTop w:val="0"/>
          <w:marBottom w:val="0"/>
          <w:divBdr>
            <w:top w:val="none" w:sz="0" w:space="0" w:color="auto"/>
            <w:left w:val="none" w:sz="0" w:space="0" w:color="auto"/>
            <w:bottom w:val="none" w:sz="0" w:space="0" w:color="auto"/>
            <w:right w:val="none" w:sz="0" w:space="0" w:color="auto"/>
          </w:divBdr>
        </w:div>
        <w:div w:id="38632262">
          <w:marLeft w:val="0"/>
          <w:marRight w:val="0"/>
          <w:marTop w:val="0"/>
          <w:marBottom w:val="0"/>
          <w:divBdr>
            <w:top w:val="none" w:sz="0" w:space="0" w:color="auto"/>
            <w:left w:val="none" w:sz="0" w:space="0" w:color="auto"/>
            <w:bottom w:val="none" w:sz="0" w:space="0" w:color="auto"/>
            <w:right w:val="none" w:sz="0" w:space="0" w:color="auto"/>
          </w:divBdr>
        </w:div>
        <w:div w:id="1532768181">
          <w:marLeft w:val="0"/>
          <w:marRight w:val="0"/>
          <w:marTop w:val="0"/>
          <w:marBottom w:val="0"/>
          <w:divBdr>
            <w:top w:val="none" w:sz="0" w:space="0" w:color="auto"/>
            <w:left w:val="none" w:sz="0" w:space="0" w:color="auto"/>
            <w:bottom w:val="none" w:sz="0" w:space="0" w:color="auto"/>
            <w:right w:val="none" w:sz="0" w:space="0" w:color="auto"/>
          </w:divBdr>
        </w:div>
        <w:div w:id="1484152846">
          <w:marLeft w:val="0"/>
          <w:marRight w:val="0"/>
          <w:marTop w:val="0"/>
          <w:marBottom w:val="0"/>
          <w:divBdr>
            <w:top w:val="none" w:sz="0" w:space="0" w:color="auto"/>
            <w:left w:val="none" w:sz="0" w:space="0" w:color="auto"/>
            <w:bottom w:val="none" w:sz="0" w:space="0" w:color="auto"/>
            <w:right w:val="none" w:sz="0" w:space="0" w:color="auto"/>
          </w:divBdr>
        </w:div>
        <w:div w:id="252058646">
          <w:marLeft w:val="0"/>
          <w:marRight w:val="0"/>
          <w:marTop w:val="0"/>
          <w:marBottom w:val="0"/>
          <w:divBdr>
            <w:top w:val="none" w:sz="0" w:space="0" w:color="auto"/>
            <w:left w:val="none" w:sz="0" w:space="0" w:color="auto"/>
            <w:bottom w:val="none" w:sz="0" w:space="0" w:color="auto"/>
            <w:right w:val="none" w:sz="0" w:space="0" w:color="auto"/>
          </w:divBdr>
        </w:div>
        <w:div w:id="334067210">
          <w:marLeft w:val="0"/>
          <w:marRight w:val="0"/>
          <w:marTop w:val="0"/>
          <w:marBottom w:val="0"/>
          <w:divBdr>
            <w:top w:val="none" w:sz="0" w:space="0" w:color="auto"/>
            <w:left w:val="none" w:sz="0" w:space="0" w:color="auto"/>
            <w:bottom w:val="none" w:sz="0" w:space="0" w:color="auto"/>
            <w:right w:val="none" w:sz="0" w:space="0" w:color="auto"/>
          </w:divBdr>
        </w:div>
        <w:div w:id="293294156">
          <w:marLeft w:val="0"/>
          <w:marRight w:val="0"/>
          <w:marTop w:val="0"/>
          <w:marBottom w:val="0"/>
          <w:divBdr>
            <w:top w:val="none" w:sz="0" w:space="0" w:color="auto"/>
            <w:left w:val="none" w:sz="0" w:space="0" w:color="auto"/>
            <w:bottom w:val="none" w:sz="0" w:space="0" w:color="auto"/>
            <w:right w:val="none" w:sz="0" w:space="0" w:color="auto"/>
          </w:divBdr>
        </w:div>
        <w:div w:id="387192013">
          <w:marLeft w:val="0"/>
          <w:marRight w:val="0"/>
          <w:marTop w:val="0"/>
          <w:marBottom w:val="0"/>
          <w:divBdr>
            <w:top w:val="none" w:sz="0" w:space="0" w:color="auto"/>
            <w:left w:val="none" w:sz="0" w:space="0" w:color="auto"/>
            <w:bottom w:val="none" w:sz="0" w:space="0" w:color="auto"/>
            <w:right w:val="none" w:sz="0" w:space="0" w:color="auto"/>
          </w:divBdr>
        </w:div>
        <w:div w:id="266890379">
          <w:marLeft w:val="0"/>
          <w:marRight w:val="0"/>
          <w:marTop w:val="0"/>
          <w:marBottom w:val="0"/>
          <w:divBdr>
            <w:top w:val="none" w:sz="0" w:space="0" w:color="auto"/>
            <w:left w:val="none" w:sz="0" w:space="0" w:color="auto"/>
            <w:bottom w:val="none" w:sz="0" w:space="0" w:color="auto"/>
            <w:right w:val="none" w:sz="0" w:space="0" w:color="auto"/>
          </w:divBdr>
        </w:div>
        <w:div w:id="730233906">
          <w:marLeft w:val="0"/>
          <w:marRight w:val="0"/>
          <w:marTop w:val="0"/>
          <w:marBottom w:val="0"/>
          <w:divBdr>
            <w:top w:val="none" w:sz="0" w:space="0" w:color="auto"/>
            <w:left w:val="none" w:sz="0" w:space="0" w:color="auto"/>
            <w:bottom w:val="none" w:sz="0" w:space="0" w:color="auto"/>
            <w:right w:val="none" w:sz="0" w:space="0" w:color="auto"/>
          </w:divBdr>
        </w:div>
        <w:div w:id="977539036">
          <w:marLeft w:val="0"/>
          <w:marRight w:val="0"/>
          <w:marTop w:val="0"/>
          <w:marBottom w:val="0"/>
          <w:divBdr>
            <w:top w:val="none" w:sz="0" w:space="0" w:color="auto"/>
            <w:left w:val="none" w:sz="0" w:space="0" w:color="auto"/>
            <w:bottom w:val="none" w:sz="0" w:space="0" w:color="auto"/>
            <w:right w:val="none" w:sz="0" w:space="0" w:color="auto"/>
          </w:divBdr>
        </w:div>
        <w:div w:id="161622779">
          <w:marLeft w:val="0"/>
          <w:marRight w:val="0"/>
          <w:marTop w:val="0"/>
          <w:marBottom w:val="0"/>
          <w:divBdr>
            <w:top w:val="none" w:sz="0" w:space="0" w:color="auto"/>
            <w:left w:val="none" w:sz="0" w:space="0" w:color="auto"/>
            <w:bottom w:val="none" w:sz="0" w:space="0" w:color="auto"/>
            <w:right w:val="none" w:sz="0" w:space="0" w:color="auto"/>
          </w:divBdr>
        </w:div>
        <w:div w:id="1919904626">
          <w:marLeft w:val="0"/>
          <w:marRight w:val="0"/>
          <w:marTop w:val="0"/>
          <w:marBottom w:val="0"/>
          <w:divBdr>
            <w:top w:val="none" w:sz="0" w:space="0" w:color="auto"/>
            <w:left w:val="none" w:sz="0" w:space="0" w:color="auto"/>
            <w:bottom w:val="none" w:sz="0" w:space="0" w:color="auto"/>
            <w:right w:val="none" w:sz="0" w:space="0" w:color="auto"/>
          </w:divBdr>
        </w:div>
        <w:div w:id="734353503">
          <w:marLeft w:val="0"/>
          <w:marRight w:val="0"/>
          <w:marTop w:val="0"/>
          <w:marBottom w:val="0"/>
          <w:divBdr>
            <w:top w:val="none" w:sz="0" w:space="0" w:color="auto"/>
            <w:left w:val="none" w:sz="0" w:space="0" w:color="auto"/>
            <w:bottom w:val="none" w:sz="0" w:space="0" w:color="auto"/>
            <w:right w:val="none" w:sz="0" w:space="0" w:color="auto"/>
          </w:divBdr>
        </w:div>
        <w:div w:id="1294487430">
          <w:marLeft w:val="0"/>
          <w:marRight w:val="0"/>
          <w:marTop w:val="0"/>
          <w:marBottom w:val="0"/>
          <w:divBdr>
            <w:top w:val="none" w:sz="0" w:space="0" w:color="auto"/>
            <w:left w:val="none" w:sz="0" w:space="0" w:color="auto"/>
            <w:bottom w:val="none" w:sz="0" w:space="0" w:color="auto"/>
            <w:right w:val="none" w:sz="0" w:space="0" w:color="auto"/>
          </w:divBdr>
        </w:div>
        <w:div w:id="1790972599">
          <w:marLeft w:val="0"/>
          <w:marRight w:val="0"/>
          <w:marTop w:val="0"/>
          <w:marBottom w:val="0"/>
          <w:divBdr>
            <w:top w:val="none" w:sz="0" w:space="0" w:color="auto"/>
            <w:left w:val="none" w:sz="0" w:space="0" w:color="auto"/>
            <w:bottom w:val="none" w:sz="0" w:space="0" w:color="auto"/>
            <w:right w:val="none" w:sz="0" w:space="0" w:color="auto"/>
          </w:divBdr>
        </w:div>
      </w:divsChild>
    </w:div>
    <w:div w:id="449862019">
      <w:bodyDiv w:val="1"/>
      <w:marLeft w:val="0"/>
      <w:marRight w:val="0"/>
      <w:marTop w:val="0"/>
      <w:marBottom w:val="0"/>
      <w:divBdr>
        <w:top w:val="none" w:sz="0" w:space="0" w:color="auto"/>
        <w:left w:val="none" w:sz="0" w:space="0" w:color="auto"/>
        <w:bottom w:val="none" w:sz="0" w:space="0" w:color="auto"/>
        <w:right w:val="none" w:sz="0" w:space="0" w:color="auto"/>
      </w:divBdr>
    </w:div>
    <w:div w:id="1829056087">
      <w:bodyDiv w:val="1"/>
      <w:marLeft w:val="0"/>
      <w:marRight w:val="0"/>
      <w:marTop w:val="0"/>
      <w:marBottom w:val="0"/>
      <w:divBdr>
        <w:top w:val="none" w:sz="0" w:space="0" w:color="auto"/>
        <w:left w:val="none" w:sz="0" w:space="0" w:color="auto"/>
        <w:bottom w:val="none" w:sz="0" w:space="0" w:color="auto"/>
        <w:right w:val="none" w:sz="0" w:space="0" w:color="auto"/>
      </w:divBdr>
    </w:div>
    <w:div w:id="1937715771">
      <w:bodyDiv w:val="1"/>
      <w:marLeft w:val="0"/>
      <w:marRight w:val="0"/>
      <w:marTop w:val="0"/>
      <w:marBottom w:val="0"/>
      <w:divBdr>
        <w:top w:val="none" w:sz="0" w:space="0" w:color="auto"/>
        <w:left w:val="none" w:sz="0" w:space="0" w:color="auto"/>
        <w:bottom w:val="none" w:sz="0" w:space="0" w:color="auto"/>
        <w:right w:val="none" w:sz="0" w:space="0" w:color="auto"/>
      </w:divBdr>
      <w:divsChild>
        <w:div w:id="411970375">
          <w:marLeft w:val="0"/>
          <w:marRight w:val="0"/>
          <w:marTop w:val="0"/>
          <w:marBottom w:val="0"/>
          <w:divBdr>
            <w:top w:val="none" w:sz="0" w:space="0" w:color="auto"/>
            <w:left w:val="none" w:sz="0" w:space="0" w:color="auto"/>
            <w:bottom w:val="none" w:sz="0" w:space="0" w:color="auto"/>
            <w:right w:val="none" w:sz="0" w:space="0" w:color="auto"/>
          </w:divBdr>
        </w:div>
        <w:div w:id="1469282338">
          <w:marLeft w:val="0"/>
          <w:marRight w:val="0"/>
          <w:marTop w:val="0"/>
          <w:marBottom w:val="0"/>
          <w:divBdr>
            <w:top w:val="none" w:sz="0" w:space="0" w:color="auto"/>
            <w:left w:val="none" w:sz="0" w:space="0" w:color="auto"/>
            <w:bottom w:val="none" w:sz="0" w:space="0" w:color="auto"/>
            <w:right w:val="none" w:sz="0" w:space="0" w:color="auto"/>
          </w:divBdr>
        </w:div>
        <w:div w:id="1712419840">
          <w:marLeft w:val="0"/>
          <w:marRight w:val="0"/>
          <w:marTop w:val="0"/>
          <w:marBottom w:val="0"/>
          <w:divBdr>
            <w:top w:val="none" w:sz="0" w:space="0" w:color="auto"/>
            <w:left w:val="none" w:sz="0" w:space="0" w:color="auto"/>
            <w:bottom w:val="none" w:sz="0" w:space="0" w:color="auto"/>
            <w:right w:val="none" w:sz="0" w:space="0" w:color="auto"/>
          </w:divBdr>
        </w:div>
        <w:div w:id="1311904550">
          <w:marLeft w:val="0"/>
          <w:marRight w:val="0"/>
          <w:marTop w:val="0"/>
          <w:marBottom w:val="0"/>
          <w:divBdr>
            <w:top w:val="none" w:sz="0" w:space="0" w:color="auto"/>
            <w:left w:val="none" w:sz="0" w:space="0" w:color="auto"/>
            <w:bottom w:val="none" w:sz="0" w:space="0" w:color="auto"/>
            <w:right w:val="none" w:sz="0" w:space="0" w:color="auto"/>
          </w:divBdr>
        </w:div>
        <w:div w:id="668757205">
          <w:marLeft w:val="0"/>
          <w:marRight w:val="0"/>
          <w:marTop w:val="0"/>
          <w:marBottom w:val="0"/>
          <w:divBdr>
            <w:top w:val="none" w:sz="0" w:space="0" w:color="auto"/>
            <w:left w:val="none" w:sz="0" w:space="0" w:color="auto"/>
            <w:bottom w:val="none" w:sz="0" w:space="0" w:color="auto"/>
            <w:right w:val="none" w:sz="0" w:space="0" w:color="auto"/>
          </w:divBdr>
        </w:div>
        <w:div w:id="1218207484">
          <w:marLeft w:val="0"/>
          <w:marRight w:val="0"/>
          <w:marTop w:val="0"/>
          <w:marBottom w:val="0"/>
          <w:divBdr>
            <w:top w:val="none" w:sz="0" w:space="0" w:color="auto"/>
            <w:left w:val="none" w:sz="0" w:space="0" w:color="auto"/>
            <w:bottom w:val="none" w:sz="0" w:space="0" w:color="auto"/>
            <w:right w:val="none" w:sz="0" w:space="0" w:color="auto"/>
          </w:divBdr>
        </w:div>
        <w:div w:id="268246860">
          <w:marLeft w:val="0"/>
          <w:marRight w:val="0"/>
          <w:marTop w:val="0"/>
          <w:marBottom w:val="0"/>
          <w:divBdr>
            <w:top w:val="none" w:sz="0" w:space="0" w:color="auto"/>
            <w:left w:val="none" w:sz="0" w:space="0" w:color="auto"/>
            <w:bottom w:val="none" w:sz="0" w:space="0" w:color="auto"/>
            <w:right w:val="none" w:sz="0" w:space="0" w:color="auto"/>
          </w:divBdr>
        </w:div>
        <w:div w:id="757823823">
          <w:marLeft w:val="0"/>
          <w:marRight w:val="0"/>
          <w:marTop w:val="0"/>
          <w:marBottom w:val="0"/>
          <w:divBdr>
            <w:top w:val="none" w:sz="0" w:space="0" w:color="auto"/>
            <w:left w:val="none" w:sz="0" w:space="0" w:color="auto"/>
            <w:bottom w:val="none" w:sz="0" w:space="0" w:color="auto"/>
            <w:right w:val="none" w:sz="0" w:space="0" w:color="auto"/>
          </w:divBdr>
        </w:div>
        <w:div w:id="11300776">
          <w:marLeft w:val="0"/>
          <w:marRight w:val="0"/>
          <w:marTop w:val="0"/>
          <w:marBottom w:val="0"/>
          <w:divBdr>
            <w:top w:val="none" w:sz="0" w:space="0" w:color="auto"/>
            <w:left w:val="none" w:sz="0" w:space="0" w:color="auto"/>
            <w:bottom w:val="none" w:sz="0" w:space="0" w:color="auto"/>
            <w:right w:val="none" w:sz="0" w:space="0" w:color="auto"/>
          </w:divBdr>
        </w:div>
        <w:div w:id="710611321">
          <w:marLeft w:val="0"/>
          <w:marRight w:val="0"/>
          <w:marTop w:val="0"/>
          <w:marBottom w:val="0"/>
          <w:divBdr>
            <w:top w:val="none" w:sz="0" w:space="0" w:color="auto"/>
            <w:left w:val="none" w:sz="0" w:space="0" w:color="auto"/>
            <w:bottom w:val="none" w:sz="0" w:space="0" w:color="auto"/>
            <w:right w:val="none" w:sz="0" w:space="0" w:color="auto"/>
          </w:divBdr>
        </w:div>
        <w:div w:id="1688407638">
          <w:marLeft w:val="0"/>
          <w:marRight w:val="0"/>
          <w:marTop w:val="0"/>
          <w:marBottom w:val="0"/>
          <w:divBdr>
            <w:top w:val="none" w:sz="0" w:space="0" w:color="auto"/>
            <w:left w:val="none" w:sz="0" w:space="0" w:color="auto"/>
            <w:bottom w:val="none" w:sz="0" w:space="0" w:color="auto"/>
            <w:right w:val="none" w:sz="0" w:space="0" w:color="auto"/>
          </w:divBdr>
        </w:div>
        <w:div w:id="165902484">
          <w:marLeft w:val="0"/>
          <w:marRight w:val="0"/>
          <w:marTop w:val="0"/>
          <w:marBottom w:val="0"/>
          <w:divBdr>
            <w:top w:val="none" w:sz="0" w:space="0" w:color="auto"/>
            <w:left w:val="none" w:sz="0" w:space="0" w:color="auto"/>
            <w:bottom w:val="none" w:sz="0" w:space="0" w:color="auto"/>
            <w:right w:val="none" w:sz="0" w:space="0" w:color="auto"/>
          </w:divBdr>
        </w:div>
        <w:div w:id="2033996539">
          <w:marLeft w:val="0"/>
          <w:marRight w:val="0"/>
          <w:marTop w:val="0"/>
          <w:marBottom w:val="0"/>
          <w:divBdr>
            <w:top w:val="none" w:sz="0" w:space="0" w:color="auto"/>
            <w:left w:val="none" w:sz="0" w:space="0" w:color="auto"/>
            <w:bottom w:val="none" w:sz="0" w:space="0" w:color="auto"/>
            <w:right w:val="none" w:sz="0" w:space="0" w:color="auto"/>
          </w:divBdr>
        </w:div>
        <w:div w:id="2140759994">
          <w:marLeft w:val="0"/>
          <w:marRight w:val="0"/>
          <w:marTop w:val="0"/>
          <w:marBottom w:val="0"/>
          <w:divBdr>
            <w:top w:val="none" w:sz="0" w:space="0" w:color="auto"/>
            <w:left w:val="none" w:sz="0" w:space="0" w:color="auto"/>
            <w:bottom w:val="none" w:sz="0" w:space="0" w:color="auto"/>
            <w:right w:val="none" w:sz="0" w:space="0" w:color="auto"/>
          </w:divBdr>
        </w:div>
        <w:div w:id="1676573179">
          <w:marLeft w:val="0"/>
          <w:marRight w:val="0"/>
          <w:marTop w:val="0"/>
          <w:marBottom w:val="0"/>
          <w:divBdr>
            <w:top w:val="none" w:sz="0" w:space="0" w:color="auto"/>
            <w:left w:val="none" w:sz="0" w:space="0" w:color="auto"/>
            <w:bottom w:val="none" w:sz="0" w:space="0" w:color="auto"/>
            <w:right w:val="none" w:sz="0" w:space="0" w:color="auto"/>
          </w:divBdr>
        </w:div>
        <w:div w:id="1211458742">
          <w:marLeft w:val="0"/>
          <w:marRight w:val="0"/>
          <w:marTop w:val="0"/>
          <w:marBottom w:val="0"/>
          <w:divBdr>
            <w:top w:val="none" w:sz="0" w:space="0" w:color="auto"/>
            <w:left w:val="none" w:sz="0" w:space="0" w:color="auto"/>
            <w:bottom w:val="none" w:sz="0" w:space="0" w:color="auto"/>
            <w:right w:val="none" w:sz="0" w:space="0" w:color="auto"/>
          </w:divBdr>
        </w:div>
        <w:div w:id="1334524719">
          <w:marLeft w:val="0"/>
          <w:marRight w:val="0"/>
          <w:marTop w:val="0"/>
          <w:marBottom w:val="0"/>
          <w:divBdr>
            <w:top w:val="none" w:sz="0" w:space="0" w:color="auto"/>
            <w:left w:val="none" w:sz="0" w:space="0" w:color="auto"/>
            <w:bottom w:val="none" w:sz="0" w:space="0" w:color="auto"/>
            <w:right w:val="none" w:sz="0" w:space="0" w:color="auto"/>
          </w:divBdr>
        </w:div>
        <w:div w:id="328095318">
          <w:marLeft w:val="0"/>
          <w:marRight w:val="0"/>
          <w:marTop w:val="0"/>
          <w:marBottom w:val="0"/>
          <w:divBdr>
            <w:top w:val="none" w:sz="0" w:space="0" w:color="auto"/>
            <w:left w:val="none" w:sz="0" w:space="0" w:color="auto"/>
            <w:bottom w:val="none" w:sz="0" w:space="0" w:color="auto"/>
            <w:right w:val="none" w:sz="0" w:space="0" w:color="auto"/>
          </w:divBdr>
        </w:div>
        <w:div w:id="1022241133">
          <w:marLeft w:val="0"/>
          <w:marRight w:val="0"/>
          <w:marTop w:val="0"/>
          <w:marBottom w:val="0"/>
          <w:divBdr>
            <w:top w:val="none" w:sz="0" w:space="0" w:color="auto"/>
            <w:left w:val="none" w:sz="0" w:space="0" w:color="auto"/>
            <w:bottom w:val="none" w:sz="0" w:space="0" w:color="auto"/>
            <w:right w:val="none" w:sz="0" w:space="0" w:color="auto"/>
          </w:divBdr>
        </w:div>
        <w:div w:id="1485002937">
          <w:marLeft w:val="0"/>
          <w:marRight w:val="0"/>
          <w:marTop w:val="0"/>
          <w:marBottom w:val="0"/>
          <w:divBdr>
            <w:top w:val="none" w:sz="0" w:space="0" w:color="auto"/>
            <w:left w:val="none" w:sz="0" w:space="0" w:color="auto"/>
            <w:bottom w:val="none" w:sz="0" w:space="0" w:color="auto"/>
            <w:right w:val="none" w:sz="0" w:space="0" w:color="auto"/>
          </w:divBdr>
        </w:div>
        <w:div w:id="1575317688">
          <w:marLeft w:val="0"/>
          <w:marRight w:val="0"/>
          <w:marTop w:val="0"/>
          <w:marBottom w:val="0"/>
          <w:divBdr>
            <w:top w:val="none" w:sz="0" w:space="0" w:color="auto"/>
            <w:left w:val="none" w:sz="0" w:space="0" w:color="auto"/>
            <w:bottom w:val="none" w:sz="0" w:space="0" w:color="auto"/>
            <w:right w:val="none" w:sz="0" w:space="0" w:color="auto"/>
          </w:divBdr>
        </w:div>
        <w:div w:id="1860389134">
          <w:marLeft w:val="0"/>
          <w:marRight w:val="0"/>
          <w:marTop w:val="0"/>
          <w:marBottom w:val="0"/>
          <w:divBdr>
            <w:top w:val="none" w:sz="0" w:space="0" w:color="auto"/>
            <w:left w:val="none" w:sz="0" w:space="0" w:color="auto"/>
            <w:bottom w:val="none" w:sz="0" w:space="0" w:color="auto"/>
            <w:right w:val="none" w:sz="0" w:space="0" w:color="auto"/>
          </w:divBdr>
        </w:div>
        <w:div w:id="1177384736">
          <w:marLeft w:val="0"/>
          <w:marRight w:val="0"/>
          <w:marTop w:val="0"/>
          <w:marBottom w:val="0"/>
          <w:divBdr>
            <w:top w:val="none" w:sz="0" w:space="0" w:color="auto"/>
            <w:left w:val="none" w:sz="0" w:space="0" w:color="auto"/>
            <w:bottom w:val="none" w:sz="0" w:space="0" w:color="auto"/>
            <w:right w:val="none" w:sz="0" w:space="0" w:color="auto"/>
          </w:divBdr>
        </w:div>
        <w:div w:id="946733651">
          <w:marLeft w:val="0"/>
          <w:marRight w:val="0"/>
          <w:marTop w:val="0"/>
          <w:marBottom w:val="0"/>
          <w:divBdr>
            <w:top w:val="none" w:sz="0" w:space="0" w:color="auto"/>
            <w:left w:val="none" w:sz="0" w:space="0" w:color="auto"/>
            <w:bottom w:val="none" w:sz="0" w:space="0" w:color="auto"/>
            <w:right w:val="none" w:sz="0" w:space="0" w:color="auto"/>
          </w:divBdr>
        </w:div>
        <w:div w:id="563564959">
          <w:marLeft w:val="0"/>
          <w:marRight w:val="0"/>
          <w:marTop w:val="0"/>
          <w:marBottom w:val="0"/>
          <w:divBdr>
            <w:top w:val="none" w:sz="0" w:space="0" w:color="auto"/>
            <w:left w:val="none" w:sz="0" w:space="0" w:color="auto"/>
            <w:bottom w:val="none" w:sz="0" w:space="0" w:color="auto"/>
            <w:right w:val="none" w:sz="0" w:space="0" w:color="auto"/>
          </w:divBdr>
        </w:div>
        <w:div w:id="1395663417">
          <w:marLeft w:val="0"/>
          <w:marRight w:val="0"/>
          <w:marTop w:val="0"/>
          <w:marBottom w:val="0"/>
          <w:divBdr>
            <w:top w:val="none" w:sz="0" w:space="0" w:color="auto"/>
            <w:left w:val="none" w:sz="0" w:space="0" w:color="auto"/>
            <w:bottom w:val="none" w:sz="0" w:space="0" w:color="auto"/>
            <w:right w:val="none" w:sz="0" w:space="0" w:color="auto"/>
          </w:divBdr>
        </w:div>
        <w:div w:id="16189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2008-09-11T17:20:00Z</dcterms:created>
  <dcterms:modified xsi:type="dcterms:W3CDTF">2019-07-05T03:06:00Z</dcterms:modified>
</cp:coreProperties>
</file>