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第十九届亚太零售商大会暨国际消费品博览会</w:t>
      </w:r>
    </w:p>
    <w:p>
      <w:pPr>
        <w:pStyle w:val="3"/>
        <w:ind w:firstLine="2168" w:firstLineChars="900"/>
        <w:jc w:val="both"/>
        <w:rPr>
          <w:rFonts w:asciiTheme="majorEastAsia" w:hAnsiTheme="majorEastAsia" w:eastAsiaTheme="majorEastAsia" w:cstheme="majorEastAsia"/>
          <w:b/>
          <w:bCs/>
          <w:lang w:eastAsia="zh-CN"/>
        </w:rPr>
      </w:pPr>
      <w:r>
        <w:rPr>
          <w:rFonts w:hint="eastAsia" w:asciiTheme="majorEastAsia" w:hAnsiTheme="majorEastAsia" w:eastAsiaTheme="majorEastAsia" w:cstheme="majorEastAsia"/>
          <w:b/>
          <w:bCs/>
          <w:lang w:eastAsia="zh-CN"/>
        </w:rPr>
        <w:t>19</w:t>
      </w:r>
      <w:r>
        <w:rPr>
          <w:rFonts w:hint="eastAsia" w:asciiTheme="majorEastAsia" w:hAnsiTheme="majorEastAsia" w:eastAsiaTheme="majorEastAsia" w:cstheme="majorEastAsia"/>
          <w:b/>
          <w:bCs/>
          <w:vertAlign w:val="superscript"/>
          <w:lang w:eastAsia="zh-CN"/>
        </w:rPr>
        <w:t>th</w:t>
      </w:r>
      <w:r>
        <w:rPr>
          <w:rFonts w:hint="eastAsia" w:asciiTheme="majorEastAsia" w:hAnsiTheme="majorEastAsia" w:eastAsiaTheme="majorEastAsia" w:cstheme="majorEastAsia"/>
          <w:b/>
          <w:bCs/>
          <w:lang w:eastAsia="zh-CN"/>
        </w:rPr>
        <w:t>Asia Pacific Retail Conference and Exhibition</w:t>
      </w:r>
    </w:p>
    <w:p>
      <w:pPr>
        <w:pStyle w:val="3"/>
        <w:jc w:val="center"/>
        <w:rPr>
          <w:rFonts w:asciiTheme="majorEastAsia" w:hAnsiTheme="majorEastAsia" w:eastAsiaTheme="majorEastAsia" w:cstheme="majorEastAsia"/>
          <w:b/>
          <w:bCs/>
          <w:lang w:eastAsia="zh-CN"/>
        </w:rPr>
      </w:pPr>
      <w:r>
        <w:rPr>
          <w:rFonts w:asciiTheme="majorEastAsia" w:hAnsiTheme="majorEastAsia" w:eastAsiaTheme="majorEastAsia" w:cstheme="majorEastAsia"/>
          <w:b/>
          <w:bCs/>
          <w:lang w:eastAsia="zh-CN" w:bidi="ar-SA"/>
        </w:rPr>
        <mc:AlternateContent>
          <mc:Choice Requires="wps">
            <w:drawing>
              <wp:anchor distT="0" distB="0" distL="114300" distR="114300" simplePos="0" relativeHeight="251253760" behindDoc="0" locked="0" layoutInCell="1" allowOverlap="1">
                <wp:simplePos x="0" y="0"/>
                <wp:positionH relativeFrom="column">
                  <wp:posOffset>146050</wp:posOffset>
                </wp:positionH>
                <wp:positionV relativeFrom="paragraph">
                  <wp:posOffset>294005</wp:posOffset>
                </wp:positionV>
                <wp:extent cx="6210300" cy="0"/>
                <wp:effectExtent l="0" t="0" r="0" b="0"/>
                <wp:wrapNone/>
                <wp:docPr id="3" name="直线 8"/>
                <wp:cNvGraphicFramePr/>
                <a:graphic xmlns:a="http://schemas.openxmlformats.org/drawingml/2006/main">
                  <a:graphicData uri="http://schemas.microsoft.com/office/word/2010/wordprocessingShape">
                    <wps:wsp>
                      <wps:cNvCnPr/>
                      <wps:spPr>
                        <a:xfrm>
                          <a:off x="628650" y="1555115"/>
                          <a:ext cx="62103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直线 8" o:spid="_x0000_s1026" o:spt="20" style="position:absolute;left:0pt;margin-left:11.5pt;margin-top:23.15pt;height:0pt;width:489pt;z-index:251253760;mso-width-relative:page;mso-height-relative:page;" filled="f" stroked="t" coordsize="21600,21600" o:gfxdata="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51pny9UAAAAJAQAADwAAAAAAAAABACAAAAAi&#10;AAAAZHJzL2Rvd25yZXYueG1sUEsBAhQAFAAAAAgAh07iQCgwmVHUAQAAmwMAAA4AAAAAAAAAAQAg&#10;AAAAJAEAAGRycy9lMm9Eb2MueG1sUEsFBgAAAAAGAAYAWQEAAGoFAAAAAA==&#10;">
                <v:fill on="f" focussize="0,0"/>
                <v:stroke weight="1.5pt" color="#000000" joinstyle="round"/>
                <v:imagedata o:title=""/>
                <o:lock v:ext="edit" aspectratio="f"/>
              </v:line>
            </w:pict>
          </mc:Fallback>
        </mc:AlternateContent>
      </w:r>
      <w:r>
        <w:rPr>
          <w:rFonts w:hint="eastAsia" w:asciiTheme="majorEastAsia" w:hAnsiTheme="majorEastAsia" w:eastAsiaTheme="majorEastAsia" w:cstheme="majorEastAsia"/>
          <w:b/>
          <w:bCs/>
          <w:lang w:eastAsia="zh-CN"/>
        </w:rPr>
        <w:t>International Consumer Goods Expo</w:t>
      </w:r>
    </w:p>
    <w:p>
      <w:pPr>
        <w:autoSpaceDE/>
        <w:autoSpaceDN/>
        <w:spacing w:line="600" w:lineRule="exact"/>
        <w:ind w:firstLine="562" w:firstLineChars="200"/>
        <w:jc w:val="center"/>
        <w:rPr>
          <w:rFonts w:asciiTheme="minorEastAsia" w:hAnsiTheme="minorEastAsia" w:eastAsiaTheme="minorEastAsia" w:cstheme="minorEastAsia"/>
          <w:b/>
          <w:bCs/>
          <w:sz w:val="28"/>
          <w:szCs w:val="28"/>
          <w:lang w:eastAsia="zh-CN"/>
        </w:rPr>
      </w:pPr>
    </w:p>
    <w:p>
      <w:pPr>
        <w:autoSpaceDE/>
        <w:autoSpaceDN/>
        <w:spacing w:line="440" w:lineRule="exact"/>
        <w:ind w:firstLine="562" w:firstLineChars="200"/>
        <w:jc w:val="center"/>
        <w:rPr>
          <w:rFonts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新零售·新消费·新动力·合作与共享</w:t>
      </w:r>
    </w:p>
    <w:p>
      <w:pPr>
        <w:autoSpaceDE/>
        <w:autoSpaceDN/>
        <w:spacing w:line="440" w:lineRule="exact"/>
        <w:ind w:firstLine="562" w:firstLineChars="200"/>
        <w:jc w:val="center"/>
        <w:rPr>
          <w:rFonts w:asciiTheme="minorEastAsia" w:hAnsiTheme="minorEastAsia" w:eastAsiaTheme="minorEastAsia" w:cstheme="minorEastAsia"/>
          <w:b/>
          <w:bCs/>
          <w:sz w:val="28"/>
          <w:szCs w:val="28"/>
        </w:rPr>
      </w:pPr>
    </w:p>
    <w:p>
      <w:pPr>
        <w:autoSpaceDE/>
        <w:autoSpaceDN/>
        <w:spacing w:line="440" w:lineRule="exact"/>
        <w:ind w:firstLine="562" w:firstLineChars="200"/>
        <w:jc w:val="center"/>
        <w:rPr>
          <w:rFonts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2019 年 9 月5日 -7日</w:t>
      </w:r>
    </w:p>
    <w:p>
      <w:pPr>
        <w:pStyle w:val="4"/>
        <w:spacing w:before="4" w:line="440" w:lineRule="exact"/>
        <w:jc w:val="center"/>
        <w:rPr>
          <w:rFonts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 xml:space="preserve">  重庆国际博览中心</w:t>
      </w:r>
    </w:p>
    <w:p>
      <w:pPr>
        <w:pStyle w:val="4"/>
        <w:spacing w:before="4" w:line="440" w:lineRule="exact"/>
        <w:jc w:val="center"/>
        <w:rPr>
          <w:rFonts w:asciiTheme="minorEastAsia" w:hAnsiTheme="minorEastAsia" w:eastAsiaTheme="minorEastAsia" w:cstheme="minorEastAsia"/>
          <w:b/>
          <w:bCs/>
          <w:sz w:val="28"/>
          <w:szCs w:val="28"/>
          <w:lang w:eastAsia="zh-CN"/>
        </w:rPr>
      </w:pPr>
    </w:p>
    <w:p>
      <w:pPr>
        <w:pStyle w:val="4"/>
        <w:spacing w:before="4" w:line="440" w:lineRule="exact"/>
        <w:jc w:val="center"/>
        <w:rPr>
          <w:rFonts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 xml:space="preserve">   批准单位</w:t>
      </w:r>
    </w:p>
    <w:p>
      <w:pPr>
        <w:spacing w:line="440" w:lineRule="exact"/>
        <w:ind w:left="499"/>
        <w:jc w:val="center"/>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中华人民共和国商务部</w:t>
      </w:r>
    </w:p>
    <w:p>
      <w:pPr>
        <w:spacing w:line="440" w:lineRule="exact"/>
        <w:jc w:val="both"/>
        <w:rPr>
          <w:rFonts w:asciiTheme="minorEastAsia" w:hAnsiTheme="minorEastAsia" w:eastAsiaTheme="minorEastAsia" w:cstheme="minorEastAsia"/>
          <w:b/>
          <w:sz w:val="28"/>
          <w:szCs w:val="28"/>
          <w:lang w:eastAsia="zh-CN"/>
        </w:rPr>
      </w:pPr>
    </w:p>
    <w:p>
      <w:pPr>
        <w:spacing w:line="440" w:lineRule="exact"/>
        <w:ind w:left="499"/>
        <w:jc w:val="center"/>
        <w:rPr>
          <w:rFonts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8"/>
          <w:szCs w:val="28"/>
          <w:lang w:eastAsia="zh-CN"/>
        </w:rPr>
        <w:t>主办单位</w:t>
      </w:r>
    </w:p>
    <w:p>
      <w:pPr>
        <w:spacing w:line="440" w:lineRule="exact"/>
        <w:ind w:left="499"/>
        <w:jc w:val="center"/>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亚太零售商协会联盟</w:t>
      </w:r>
    </w:p>
    <w:p>
      <w:pPr>
        <w:spacing w:line="440" w:lineRule="exact"/>
        <w:ind w:left="499"/>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中国商业联合会</w:t>
      </w:r>
    </w:p>
    <w:p>
      <w:pPr>
        <w:spacing w:line="440" w:lineRule="exact"/>
        <w:ind w:left="499"/>
        <w:jc w:val="center"/>
        <w:rPr>
          <w:rFonts w:hint="eastAsia" w:asciiTheme="minorEastAsia" w:hAnsiTheme="minorEastAsia" w:eastAsiaTheme="minorEastAsia" w:cstheme="minorEastAsia"/>
          <w:sz w:val="28"/>
          <w:szCs w:val="28"/>
          <w:lang w:eastAsia="zh-CN"/>
        </w:rPr>
      </w:pPr>
    </w:p>
    <w:p>
      <w:pPr>
        <w:spacing w:line="440" w:lineRule="exact"/>
        <w:ind w:left="499"/>
        <w:jc w:val="center"/>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8"/>
          <w:szCs w:val="28"/>
          <w:lang w:eastAsia="zh-CN"/>
        </w:rPr>
        <w:t>支持单位</w:t>
      </w:r>
    </w:p>
    <w:p>
      <w:pPr>
        <w:pStyle w:val="9"/>
        <w:shd w:val="clear" w:color="auto" w:fill="FFFFFF"/>
        <w:spacing w:before="204" w:beforeAutospacing="0" w:after="204" w:afterAutospacing="0"/>
        <w:ind w:firstLine="480"/>
        <w:jc w:val="center"/>
        <w:rPr>
          <w:rFonts w:hint="eastAsia" w:ascii="宋体" w:hAnsi="宋体" w:eastAsia="宋体" w:cs="宋体"/>
          <w:color w:val="000000"/>
          <w:sz w:val="24"/>
          <w:szCs w:val="24"/>
        </w:rPr>
      </w:pPr>
      <w:r>
        <w:rPr>
          <w:rFonts w:hint="eastAsia" w:asciiTheme="minorEastAsia" w:hAnsiTheme="minorEastAsia" w:eastAsiaTheme="minorEastAsia" w:cstheme="minorEastAsia"/>
          <w:sz w:val="28"/>
          <w:szCs w:val="28"/>
          <w:lang w:eastAsia="zh-CN"/>
        </w:rPr>
        <w:t>中华人民共和国商务部</w:t>
      </w:r>
      <w:r>
        <w:rPr>
          <w:rFonts w:hint="eastAsia" w:asciiTheme="minorEastAsia" w:hAnsiTheme="minorEastAsia" w:eastAsiaTheme="minorEastAsia" w:cstheme="minorEastAsia"/>
          <w:sz w:val="28"/>
          <w:szCs w:val="28"/>
          <w:lang w:eastAsia="zh-CN"/>
        </w:rPr>
        <w:br w:type="textWrapping"/>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国务院台湾事务办公室</w:t>
      </w:r>
      <w:r>
        <w:rPr>
          <w:rFonts w:hint="eastAsia" w:asciiTheme="minorEastAsia" w:hAnsiTheme="minorEastAsia" w:eastAsiaTheme="minorEastAsia" w:cstheme="minorEastAsia"/>
          <w:sz w:val="28"/>
          <w:szCs w:val="28"/>
          <w:lang w:eastAsia="zh-CN"/>
        </w:rPr>
        <w:br w:type="textWrapping"/>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重庆市人民政府</w:t>
      </w:r>
    </w:p>
    <w:p>
      <w:pPr>
        <w:spacing w:line="440" w:lineRule="exact"/>
        <w:jc w:val="both"/>
        <w:rPr>
          <w:rFonts w:asciiTheme="minorEastAsia" w:hAnsiTheme="minorEastAsia" w:eastAsiaTheme="minorEastAsia" w:cstheme="minorEastAsia"/>
          <w:b/>
          <w:bCs/>
          <w:sz w:val="28"/>
          <w:szCs w:val="28"/>
          <w:lang w:eastAsia="zh-CN"/>
        </w:rPr>
      </w:pPr>
    </w:p>
    <w:p>
      <w:pPr>
        <w:spacing w:line="440" w:lineRule="exact"/>
        <w:ind w:left="499"/>
        <w:jc w:val="center"/>
        <w:rPr>
          <w:rFonts w:asciiTheme="minorEastAsia" w:hAnsiTheme="minorEastAsia" w:eastAsiaTheme="minorEastAsia" w:cstheme="minorEastAsia"/>
          <w:sz w:val="28"/>
          <w:szCs w:val="28"/>
          <w:lang w:eastAsia="zh-CN"/>
        </w:rPr>
      </w:pPr>
    </w:p>
    <w:p>
      <w:pPr>
        <w:spacing w:line="440" w:lineRule="exact"/>
        <w:ind w:left="499"/>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承办单位</w:t>
      </w:r>
      <w:r>
        <w:rPr>
          <w:rFonts w:hint="eastAsia" w:asciiTheme="minorEastAsia" w:hAnsiTheme="minorEastAsia" w:eastAsiaTheme="minorEastAsia" w:cstheme="minorEastAsia"/>
          <w:b/>
          <w:bCs/>
          <w:sz w:val="28"/>
          <w:szCs w:val="28"/>
          <w:lang w:eastAsia="zh-CN"/>
        </w:rPr>
        <w:br w:type="textWrapping"/>
      </w:r>
      <w:r>
        <w:rPr>
          <w:rFonts w:hint="eastAsia" w:asciiTheme="minorEastAsia" w:hAnsiTheme="minorEastAsia" w:eastAsiaTheme="minorEastAsia" w:cstheme="minorEastAsia"/>
          <w:sz w:val="28"/>
          <w:szCs w:val="28"/>
          <w:lang w:eastAsia="zh-CN"/>
        </w:rPr>
        <w:t>中国商业联合会</w:t>
      </w:r>
      <w:r>
        <w:rPr>
          <w:rFonts w:hint="eastAsia" w:asciiTheme="minorEastAsia" w:hAnsiTheme="minorEastAsia" w:eastAsiaTheme="minorEastAsia" w:cstheme="minorEastAsia"/>
          <w:sz w:val="28"/>
          <w:szCs w:val="28"/>
          <w:lang w:eastAsia="zh-CN"/>
        </w:rPr>
        <w:br w:type="textWrapping"/>
      </w:r>
      <w:r>
        <w:rPr>
          <w:rFonts w:hint="eastAsia" w:asciiTheme="minorEastAsia" w:hAnsiTheme="minorEastAsia" w:eastAsiaTheme="minorEastAsia" w:cstheme="minorEastAsia"/>
          <w:sz w:val="28"/>
          <w:szCs w:val="28"/>
          <w:lang w:eastAsia="zh-CN"/>
        </w:rPr>
        <w:t>重庆市商务委员会</w:t>
      </w:r>
      <w:r>
        <w:rPr>
          <w:rFonts w:hint="eastAsia" w:asciiTheme="minorEastAsia" w:hAnsiTheme="minorEastAsia" w:eastAsiaTheme="minorEastAsia" w:cstheme="minorEastAsia"/>
          <w:sz w:val="28"/>
          <w:szCs w:val="28"/>
          <w:lang w:eastAsia="zh-CN"/>
        </w:rPr>
        <w:br w:type="textWrapping"/>
      </w:r>
    </w:p>
    <w:p>
      <w:pPr>
        <w:spacing w:line="440" w:lineRule="exact"/>
        <w:ind w:left="499"/>
        <w:jc w:val="center"/>
        <w:rPr>
          <w:rFonts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执行单位</w:t>
      </w:r>
    </w:p>
    <w:p>
      <w:pPr>
        <w:spacing w:line="440" w:lineRule="exact"/>
        <w:ind w:left="499"/>
        <w:jc w:val="center"/>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天津振威展览股份有限公司</w:t>
      </w:r>
    </w:p>
    <w:p>
      <w:pPr>
        <w:spacing w:line="440" w:lineRule="exact"/>
        <w:ind w:left="499"/>
        <w:jc w:val="center"/>
        <w:rPr>
          <w:rFonts w:asciiTheme="minorEastAsia" w:hAnsiTheme="minorEastAsia" w:eastAsiaTheme="minorEastAsia" w:cstheme="minorEastAsia"/>
          <w:sz w:val="28"/>
          <w:szCs w:val="28"/>
          <w:lang w:eastAsia="zh-CN"/>
        </w:rPr>
      </w:pPr>
    </w:p>
    <w:p>
      <w:pPr>
        <w:spacing w:line="440" w:lineRule="exact"/>
        <w:ind w:left="499"/>
        <w:jc w:val="center"/>
        <w:rPr>
          <w:rFonts w:asciiTheme="minorEastAsia" w:hAnsiTheme="minorEastAsia" w:eastAsiaTheme="minorEastAsia" w:cstheme="minorEastAsia"/>
          <w:sz w:val="28"/>
          <w:szCs w:val="28"/>
          <w:lang w:eastAsia="zh-CN"/>
        </w:rPr>
      </w:pPr>
    </w:p>
    <w:p>
      <w:pPr>
        <w:spacing w:line="440" w:lineRule="exact"/>
        <w:jc w:val="both"/>
        <w:rPr>
          <w:rFonts w:asciiTheme="minorEastAsia" w:hAnsiTheme="minorEastAsia" w:eastAsiaTheme="minorEastAsia" w:cstheme="minorEastAsia"/>
          <w:sz w:val="28"/>
          <w:szCs w:val="28"/>
          <w:lang w:eastAsia="zh-CN"/>
        </w:rPr>
      </w:pPr>
    </w:p>
    <w:p>
      <w:pPr>
        <w:numPr>
          <w:ilvl w:val="0"/>
          <w:numId w:val="1"/>
        </w:numPr>
        <w:spacing w:before="13" w:line="560" w:lineRule="exac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36"/>
          <w:sz w:val="28"/>
          <w:szCs w:val="28"/>
          <w:lang w:eastAsia="zh-CN"/>
        </w:rPr>
        <w:t>关于APRCE</w:t>
      </w:r>
    </w:p>
    <w:p>
      <w:pPr>
        <w:autoSpaceDE/>
        <w:autoSpaceDN/>
        <w:spacing w:line="560" w:lineRule="exact"/>
        <w:ind w:firstLine="480" w:firstLineChars="200"/>
        <w:jc w:val="both"/>
        <w:rPr>
          <w:rFonts w:hint="eastAsia" w:asciiTheme="minorEastAsia" w:hAnsiTheme="minorEastAsia" w:eastAsiaTheme="minorEastAsia" w:cstheme="minorEastAsia"/>
          <w:sz w:val="24"/>
          <w:szCs w:val="24"/>
          <w:shd w:val="clear" w:color="auto" w:fill="FFFFFF"/>
          <w:lang w:eastAsia="zh-CN"/>
        </w:rPr>
      </w:pPr>
      <w:r>
        <w:rPr>
          <w:rFonts w:hint="eastAsia" w:asciiTheme="minorEastAsia" w:hAnsiTheme="minorEastAsia" w:eastAsiaTheme="minorEastAsia" w:cstheme="minorEastAsia"/>
          <w:sz w:val="24"/>
          <w:szCs w:val="24"/>
          <w:shd w:val="clear" w:color="auto" w:fill="FFFFFF"/>
          <w:lang w:eastAsia="zh-CN"/>
        </w:rPr>
        <w:t>经中华人民共和国商务部批准【商服贸批（2018）748号】，由亚太零售商协会联盟、中国商业联合会主办的第十九届亚太零售商大会暨国际消费品博览会将于2019年9月5日至7日在重庆国际博览中心举行。</w:t>
      </w:r>
    </w:p>
    <w:p>
      <w:pPr>
        <w:autoSpaceDE/>
        <w:autoSpaceDN/>
        <w:spacing w:line="560" w:lineRule="exact"/>
        <w:ind w:firstLine="480" w:firstLineChars="200"/>
        <w:jc w:val="both"/>
        <w:rPr>
          <w:rFonts w:asciiTheme="minorEastAsia" w:hAnsiTheme="minorEastAsia" w:eastAsiaTheme="minorEastAsia" w:cstheme="minorEastAsia"/>
          <w:sz w:val="24"/>
          <w:szCs w:val="24"/>
          <w:shd w:val="clear" w:color="auto" w:fill="FFFFFF"/>
          <w:lang w:eastAsia="zh-CN"/>
        </w:rPr>
      </w:pPr>
      <w:r>
        <w:rPr>
          <w:rFonts w:hint="eastAsia" w:asciiTheme="minorEastAsia" w:hAnsiTheme="minorEastAsia" w:eastAsiaTheme="minorEastAsia" w:cstheme="minorEastAsia"/>
          <w:sz w:val="24"/>
          <w:szCs w:val="24"/>
          <w:shd w:val="clear" w:color="auto" w:fill="FFFFFF"/>
          <w:lang w:eastAsia="zh-CN"/>
        </w:rPr>
        <w:t>作为世界三大零售盛会之一，亚太零售商大会暨博览会（以下简称大会）是亚太地区最具规模与影响力的零售行业盛会。大会两年一届，至今已成功举办了18届，吸引了全球3千余名零售企业巨头、行业专家学者、知名人士、政府要员参会，国际众多知名零售企业参展。</w:t>
      </w:r>
    </w:p>
    <w:p>
      <w:pPr>
        <w:autoSpaceDE/>
        <w:autoSpaceDN/>
        <w:spacing w:line="560" w:lineRule="exact"/>
        <w:ind w:firstLine="480" w:firstLineChars="200"/>
        <w:jc w:val="both"/>
        <w:rPr>
          <w:rFonts w:asciiTheme="minorEastAsia" w:hAnsiTheme="minorEastAsia" w:eastAsiaTheme="minorEastAsia" w:cstheme="minorEastAsia"/>
          <w:sz w:val="24"/>
          <w:szCs w:val="24"/>
          <w:shd w:val="clear" w:color="auto" w:fill="FFFFFF"/>
          <w:lang w:eastAsia="zh-CN"/>
        </w:rPr>
      </w:pPr>
      <w:r>
        <w:rPr>
          <w:rFonts w:hint="eastAsia" w:asciiTheme="minorEastAsia" w:hAnsiTheme="minorEastAsia" w:eastAsiaTheme="minorEastAsia" w:cstheme="minorEastAsia"/>
          <w:sz w:val="24"/>
          <w:szCs w:val="24"/>
          <w:shd w:val="clear" w:color="auto" w:fill="FFFFFF"/>
          <w:lang w:eastAsia="zh-CN"/>
        </w:rPr>
        <w:t>本届大会主题为“新零售·新消费·新动力·合作与共享”，大会将以“论坛+展览”的形式举行。论坛分为主论坛与13场分论坛，拟邀请4500名专业人士前来参会。主论坛将邀请10余名重量级嘉宾发表主旨演讲，旨在促进亚太地区乃至全球零售业共同发展。目前已有沃尔玛、麦德龙、宜家、阿里巴巴、京东、腾讯、苏宁等国内外知名企业拟定参加第十九届亚太零售商大会，并在大会上分享发展成果与经验。大会分论坛共举办13场，包括零售业国家/地区报告专场、中国流通业政策解读及信息发布专场等内容。</w:t>
      </w:r>
    </w:p>
    <w:p>
      <w:pPr>
        <w:autoSpaceDE/>
        <w:autoSpaceDN/>
        <w:spacing w:line="560" w:lineRule="exact"/>
        <w:ind w:firstLine="480" w:firstLineChars="200"/>
        <w:jc w:val="both"/>
        <w:rPr>
          <w:rFonts w:asciiTheme="minorEastAsia" w:hAnsiTheme="minorEastAsia" w:eastAsiaTheme="minorEastAsia" w:cstheme="minorEastAsia"/>
          <w:sz w:val="24"/>
          <w:szCs w:val="24"/>
          <w:shd w:val="clear" w:color="auto" w:fill="FFFFFF"/>
          <w:lang w:eastAsia="zh-CN"/>
        </w:rPr>
      </w:pPr>
      <w:r>
        <w:rPr>
          <w:rFonts w:hint="eastAsia" w:asciiTheme="minorEastAsia" w:hAnsiTheme="minorEastAsia" w:eastAsiaTheme="minorEastAsia" w:cstheme="minorEastAsia"/>
          <w:sz w:val="24"/>
          <w:szCs w:val="24"/>
          <w:shd w:val="clear" w:color="auto" w:fill="FFFFFF"/>
          <w:lang w:eastAsia="zh-CN"/>
        </w:rPr>
        <w:t>大会届时将启用4个展馆，逾50000平方米，计2500个展位。分别为国际及国内智慧零售展区、自动售货系统设施展区、无人零售配套展区、零售冷链物流展区和高端零售品牌主题展区等，同期还将举办若干场商业项目推介会、合作洽谈会等活动。</w:t>
      </w:r>
    </w:p>
    <w:p>
      <w:pPr>
        <w:autoSpaceDE/>
        <w:autoSpaceDN/>
        <w:spacing w:line="560" w:lineRule="exact"/>
        <w:ind w:firstLine="480" w:firstLineChars="200"/>
        <w:jc w:val="both"/>
        <w:rPr>
          <w:rFonts w:asciiTheme="minorEastAsia" w:hAnsiTheme="minorEastAsia" w:eastAsiaTheme="minorEastAsia" w:cstheme="minorEastAsia"/>
          <w:szCs w:val="24"/>
          <w:shd w:val="clear" w:color="auto" w:fill="FFFFFF"/>
          <w:lang w:eastAsia="zh-CN"/>
        </w:rPr>
      </w:pPr>
      <w:r>
        <w:rPr>
          <w:rFonts w:hint="eastAsia" w:asciiTheme="minorEastAsia" w:hAnsiTheme="minorEastAsia" w:eastAsiaTheme="minorEastAsia" w:cstheme="minorEastAsia"/>
          <w:sz w:val="24"/>
          <w:szCs w:val="24"/>
          <w:shd w:val="clear" w:color="auto" w:fill="FFFFFF"/>
          <w:lang w:eastAsia="zh-CN"/>
        </w:rPr>
        <w:t>重庆市将以此次大会的举办为契机，加快新消费业态培育，加大新消费平台建设力度，促进生活服务质量提升，加快智能商务建设，创新市场流通，大力实施消费升级，</w:t>
      </w:r>
      <w:r>
        <w:rPr>
          <w:rFonts w:hint="eastAsia" w:asciiTheme="minorEastAsia" w:hAnsiTheme="minorEastAsia" w:eastAsiaTheme="minorEastAsia" w:cstheme="minorEastAsia"/>
          <w:szCs w:val="24"/>
          <w:shd w:val="clear" w:color="auto" w:fill="FFFFFF"/>
          <w:lang w:eastAsia="zh-CN"/>
        </w:rPr>
        <w:t>着力打造举世瞩目的国际消费中心。</w:t>
      </w:r>
    </w:p>
    <w:p>
      <w:pPr>
        <w:autoSpaceDE/>
        <w:autoSpaceDN/>
        <w:spacing w:line="560" w:lineRule="exact"/>
        <w:ind w:firstLine="440" w:firstLineChars="200"/>
        <w:jc w:val="both"/>
        <w:rPr>
          <w:rFonts w:asciiTheme="minorEastAsia" w:hAnsiTheme="minorEastAsia" w:eastAsiaTheme="minorEastAsia" w:cstheme="minorEastAsia"/>
          <w:szCs w:val="24"/>
          <w:shd w:val="clear" w:color="auto" w:fill="FFFFFF"/>
          <w:lang w:eastAsia="zh-CN"/>
        </w:rPr>
      </w:pPr>
    </w:p>
    <w:p>
      <w:pPr>
        <w:pStyle w:val="9"/>
        <w:widowControl/>
        <w:numPr>
          <w:ilvl w:val="0"/>
          <w:numId w:val="1"/>
        </w:numPr>
        <w:shd w:val="clear" w:color="auto" w:fill="FFFFFF"/>
        <w:spacing w:beforeAutospacing="0" w:after="225" w:afterAutospacing="0" w:line="360" w:lineRule="auto"/>
        <w:jc w:val="both"/>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展会规模</w:t>
      </w:r>
    </w:p>
    <w:p>
      <w:pPr>
        <w:pStyle w:val="9"/>
        <w:widowControl/>
        <w:shd w:val="clear" w:color="auto" w:fill="FFFFFF"/>
        <w:spacing w:beforeAutospacing="0" w:after="225" w:afterAutospacing="0"/>
        <w:ind w:left="139" w:leftChars="47" w:hanging="36" w:hangingChars="13"/>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drawing>
          <wp:inline distT="0" distB="0" distL="114300" distR="114300">
            <wp:extent cx="6595745" cy="509270"/>
            <wp:effectExtent l="0" t="0" r="14605" b="5080"/>
            <wp:docPr id="10" name="图片 10" descr="EDM英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DM英文(1)"/>
                    <pic:cNvPicPr>
                      <a:picLocks noChangeAspect="1"/>
                    </pic:cNvPicPr>
                  </pic:nvPicPr>
                  <pic:blipFill>
                    <a:blip r:embed="rId9" cstate="print"/>
                    <a:stretch>
                      <a:fillRect/>
                    </a:stretch>
                  </pic:blipFill>
                  <pic:spPr>
                    <a:xfrm>
                      <a:off x="0" y="0"/>
                      <a:ext cx="6595745" cy="509270"/>
                    </a:xfrm>
                    <a:prstGeom prst="rect">
                      <a:avLst/>
                    </a:prstGeom>
                  </pic:spPr>
                </pic:pic>
              </a:graphicData>
            </a:graphic>
          </wp:inline>
        </w:drawing>
      </w:r>
    </w:p>
    <w:p>
      <w:pPr>
        <w:pStyle w:val="9"/>
        <w:widowControl/>
        <w:shd w:val="clear" w:color="auto" w:fill="FFFFFF"/>
        <w:spacing w:beforeAutospacing="0" w:after="225" w:afterAutospacing="0"/>
        <w:rPr>
          <w:rFonts w:asciiTheme="minorEastAsia" w:hAnsiTheme="minorEastAsia" w:eastAsiaTheme="minorEastAsia" w:cstheme="minorEastAsia"/>
          <w:color w:val="808080" w:themeColor="text1" w:themeTint="80"/>
          <w:sz w:val="21"/>
          <w:szCs w:val="21"/>
          <w:shd w:val="clear" w:color="auto" w:fill="FFFFFF"/>
          <w14:textFill>
            <w14:solidFill>
              <w14:schemeClr w14:val="tx1">
                <w14:lumMod w14:val="50000"/>
                <w14:lumOff w14:val="50000"/>
              </w14:schemeClr>
            </w14:solidFill>
          </w14:textFill>
        </w:rPr>
      </w:pPr>
      <w:r>
        <w:rPr>
          <w:rFonts w:hint="eastAsia" w:asciiTheme="minorEastAsia" w:hAnsiTheme="minorEastAsia" w:eastAsiaTheme="minorEastAsia" w:cstheme="minorEastAsia"/>
          <w:color w:val="808080" w:themeColor="text1" w:themeTint="80"/>
          <w:sz w:val="21"/>
          <w:szCs w:val="21"/>
          <w:shd w:val="clear" w:color="auto" w:fill="FFFFFF"/>
          <w14:textFill>
            <w14:solidFill>
              <w14:schemeClr w14:val="tx1">
                <w14:lumMod w14:val="50000"/>
                <w14:lumOff w14:val="50000"/>
              </w14:schemeClr>
            </w14:solidFill>
          </w14:textFill>
        </w:rPr>
        <w:t>50,000+展示面积   50,000+专业观众   19+国家和地区      300+采购团      1,000+参展企业   300+媒体</w:t>
      </w:r>
    </w:p>
    <w:p>
      <w:pPr>
        <w:pStyle w:val="9"/>
        <w:widowControl/>
        <w:shd w:val="clear" w:color="auto" w:fill="FFFFFF"/>
        <w:spacing w:beforeAutospacing="0" w:after="225" w:afterAutospacing="0" w:line="400" w:lineRule="exact"/>
        <w:rPr>
          <w:rFonts w:asciiTheme="minorEastAsia" w:hAnsiTheme="minorEastAsia" w:eastAsiaTheme="minorEastAsia" w:cstheme="minorEastAsia"/>
          <w:b/>
          <w:bCs/>
          <w:szCs w:val="24"/>
          <w:shd w:val="clear" w:color="auto" w:fill="FFFFFF"/>
        </w:rPr>
      </w:pPr>
    </w:p>
    <w:p>
      <w:pPr>
        <w:pStyle w:val="9"/>
        <w:widowControl/>
        <w:numPr>
          <w:ilvl w:val="0"/>
          <w:numId w:val="1"/>
        </w:numPr>
        <w:shd w:val="clear" w:color="auto" w:fill="FFFFFF"/>
        <w:spacing w:beforeAutospacing="0" w:after="225" w:afterAutospacing="0" w:line="360" w:lineRule="auto"/>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展会亮点</w:t>
      </w:r>
    </w:p>
    <w:p>
      <w:pPr>
        <w:pStyle w:val="9"/>
        <w:widowControl/>
        <w:shd w:val="clear" w:color="auto" w:fill="FFFFFF"/>
        <w:spacing w:beforeAutospacing="0" w:after="225" w:afterAutospacing="0" w:line="400" w:lineRule="exact"/>
        <w:rPr>
          <w:rFonts w:asciiTheme="minorEastAsia" w:hAnsiTheme="minorEastAsia" w:eastAsiaTheme="minorEastAsia" w:cstheme="minorEastAsia"/>
          <w:b/>
          <w:bCs/>
          <w:szCs w:val="24"/>
          <w:shd w:val="clear" w:color="auto" w:fill="FFFFFF"/>
        </w:rPr>
      </w:pPr>
      <w:r>
        <w:rPr>
          <w:rFonts w:hint="eastAsia" w:asciiTheme="minorEastAsia" w:hAnsiTheme="minorEastAsia" w:eastAsiaTheme="minorEastAsia" w:cstheme="minorEastAsia"/>
          <w:b/>
          <w:bCs/>
          <w:szCs w:val="24"/>
          <w:shd w:val="clear" w:color="auto" w:fill="FFFFFF"/>
        </w:rPr>
        <w:t>权威主办——</w:t>
      </w:r>
      <w:r>
        <w:rPr>
          <w:rFonts w:hint="eastAsia" w:asciiTheme="minorEastAsia" w:hAnsiTheme="minorEastAsia" w:eastAsiaTheme="minorEastAsia" w:cstheme="minorEastAsia"/>
          <w:szCs w:val="24"/>
          <w:shd w:val="clear" w:color="auto" w:fill="FFFFFF"/>
        </w:rPr>
        <w:t>中华人民共和国商务部批准【商服贸批（2018）748号】，亚太零售商协会联盟、中国商业联合会主办。</w:t>
      </w:r>
    </w:p>
    <w:p>
      <w:pPr>
        <w:pStyle w:val="9"/>
        <w:widowControl/>
        <w:shd w:val="clear" w:color="auto" w:fill="FFFFFF"/>
        <w:spacing w:beforeAutospacing="0" w:after="225" w:afterAutospacing="0" w:line="400" w:lineRule="exact"/>
        <w:rPr>
          <w:rFonts w:hint="eastAsia" w:asciiTheme="minorEastAsia" w:hAnsiTheme="minorEastAsia" w:eastAsiaTheme="minorEastAsia" w:cstheme="minorEastAsia"/>
          <w:szCs w:val="24"/>
          <w:shd w:val="clear" w:color="auto" w:fill="FFFFFF"/>
        </w:rPr>
      </w:pPr>
      <w:r>
        <w:rPr>
          <w:rFonts w:hint="eastAsia" w:asciiTheme="minorEastAsia" w:hAnsiTheme="minorEastAsia" w:eastAsiaTheme="minorEastAsia" w:cstheme="minorEastAsia"/>
          <w:b/>
          <w:bCs/>
          <w:szCs w:val="24"/>
          <w:shd w:val="clear" w:color="auto" w:fill="FFFFFF"/>
        </w:rPr>
        <w:t>亚太顶级盛会</w:t>
      </w:r>
      <w:r>
        <w:rPr>
          <w:rFonts w:hint="eastAsia" w:asciiTheme="minorEastAsia" w:hAnsiTheme="minorEastAsia" w:eastAsiaTheme="minorEastAsia" w:cstheme="minorEastAsia"/>
          <w:szCs w:val="24"/>
          <w:shd w:val="clear" w:color="auto" w:fill="FFFFFF"/>
        </w:rPr>
        <w:t>——大会每两年一届，已经成功地举办18届，成为亚太地区规模最大影响力最大的盛会。13场论坛，国内外政要、企业领袖、行业专家积极参与。</w:t>
      </w:r>
    </w:p>
    <w:p>
      <w:pPr>
        <w:pStyle w:val="9"/>
        <w:widowControl/>
        <w:shd w:val="clear" w:color="auto" w:fill="FFFFFF"/>
        <w:spacing w:beforeAutospacing="0" w:after="225" w:afterAutospacing="0" w:line="400" w:lineRule="exact"/>
        <w:rPr>
          <w:rFonts w:hint="eastAsia" w:asciiTheme="minorEastAsia" w:hAnsiTheme="minorEastAsia" w:eastAsiaTheme="minorEastAsia" w:cstheme="minorEastAsia"/>
          <w:szCs w:val="24"/>
          <w:shd w:val="clear" w:color="auto" w:fill="FFFFFF"/>
        </w:rPr>
      </w:pPr>
      <w:r>
        <w:rPr>
          <w:rFonts w:hint="eastAsia" w:asciiTheme="minorEastAsia" w:hAnsiTheme="minorEastAsia" w:eastAsiaTheme="minorEastAsia" w:cstheme="minorEastAsia"/>
          <w:b/>
          <w:bCs/>
          <w:szCs w:val="24"/>
          <w:shd w:val="clear" w:color="auto" w:fill="FFFFFF"/>
        </w:rPr>
        <w:t>聚集世界目光</w:t>
      </w:r>
      <w:r>
        <w:rPr>
          <w:rFonts w:hint="eastAsia" w:asciiTheme="minorEastAsia" w:hAnsiTheme="minorEastAsia" w:eastAsiaTheme="minorEastAsia" w:cstheme="minorEastAsia"/>
          <w:szCs w:val="24"/>
          <w:shd w:val="clear" w:color="auto" w:fill="FFFFFF"/>
        </w:rPr>
        <w:t>——1</w:t>
      </w:r>
      <w:r>
        <w:rPr>
          <w:rFonts w:asciiTheme="minorEastAsia" w:hAnsiTheme="minorEastAsia" w:eastAsiaTheme="minorEastAsia" w:cstheme="minorEastAsia"/>
          <w:szCs w:val="24"/>
          <w:shd w:val="clear" w:color="auto" w:fill="FFFFFF"/>
        </w:rPr>
        <w:t>9</w:t>
      </w:r>
      <w:r>
        <w:rPr>
          <w:rFonts w:hint="eastAsia" w:asciiTheme="minorEastAsia" w:hAnsiTheme="minorEastAsia" w:eastAsiaTheme="minorEastAsia" w:cstheme="minorEastAsia"/>
          <w:szCs w:val="24"/>
          <w:shd w:val="clear" w:color="auto" w:fill="FFFFFF"/>
        </w:rPr>
        <w:t>个国家和地区参与（中国、日本、韩国、澳大利亚、新西兰、新加坡、菲律宾、马来西亚、印度尼西亚、泰国、越南、印度、蒙古、土耳其、斐济、缅甸、</w:t>
      </w:r>
      <w:r>
        <w:rPr>
          <w:rFonts w:asciiTheme="minorEastAsia" w:hAnsiTheme="minorEastAsia" w:eastAsiaTheme="minorEastAsia" w:cstheme="minorEastAsia"/>
          <w:szCs w:val="24"/>
          <w:shd w:val="clear" w:color="auto" w:fill="FFFFFF"/>
        </w:rPr>
        <w:t>吉尔吉斯斯坦</w:t>
      </w:r>
      <w:r>
        <w:rPr>
          <w:rFonts w:hint="eastAsia" w:asciiTheme="minorEastAsia" w:hAnsiTheme="minorEastAsia" w:eastAsiaTheme="minorEastAsia" w:cstheme="minorEastAsia"/>
          <w:szCs w:val="24"/>
          <w:shd w:val="clear" w:color="auto" w:fill="FFFFFF"/>
        </w:rPr>
        <w:t>、中国香港、中国台湾等）。</w:t>
      </w:r>
    </w:p>
    <w:p>
      <w:pPr>
        <w:widowControl/>
        <w:spacing w:line="400" w:lineRule="exact"/>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shd w:val="clear" w:color="auto" w:fill="FFFFFF"/>
          <w:lang w:eastAsia="zh-CN"/>
        </w:rPr>
        <w:t>坐标魅力山城重庆</w:t>
      </w:r>
      <w:r>
        <w:rPr>
          <w:rFonts w:hint="eastAsia" w:asciiTheme="minorEastAsia" w:hAnsiTheme="minorEastAsia" w:eastAsiaTheme="minorEastAsia" w:cstheme="minorEastAsia"/>
          <w:sz w:val="24"/>
          <w:szCs w:val="24"/>
          <w:shd w:val="clear" w:color="auto" w:fill="FFFFFF"/>
          <w:lang w:eastAsia="zh-CN"/>
        </w:rPr>
        <w:t>——</w:t>
      </w:r>
      <w:r>
        <w:rPr>
          <w:rFonts w:hint="eastAsia" w:asciiTheme="minorEastAsia" w:hAnsiTheme="minorEastAsia" w:eastAsiaTheme="minorEastAsia" w:cstheme="minorEastAsia"/>
          <w:sz w:val="24"/>
          <w:szCs w:val="24"/>
          <w:lang w:eastAsia="zh-CN"/>
        </w:rPr>
        <w:t>世界零售业巨头大咖齐聚重庆，为西南区零售业带来新的商机。</w:t>
      </w:r>
    </w:p>
    <w:p>
      <w:pPr>
        <w:widowControl/>
        <w:rPr>
          <w:rFonts w:hint="eastAsia" w:asciiTheme="minorEastAsia" w:hAnsiTheme="minorEastAsia" w:eastAsiaTheme="minorEastAsia" w:cstheme="minorEastAsia"/>
          <w:sz w:val="24"/>
          <w:szCs w:val="24"/>
          <w:lang w:eastAsia="zh-CN"/>
        </w:rPr>
      </w:pPr>
    </w:p>
    <w:p>
      <w:pPr>
        <w:pStyle w:val="9"/>
        <w:widowControl/>
        <w:numPr>
          <w:ilvl w:val="0"/>
          <w:numId w:val="1"/>
        </w:numPr>
        <w:shd w:val="clear" w:color="auto" w:fill="FFFFFF"/>
        <w:spacing w:beforeAutospacing="0" w:after="225" w:afterAutospacing="0" w:line="360" w:lineRule="auto"/>
        <w:jc w:val="both"/>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展品范围</w:t>
      </w:r>
    </w:p>
    <w:p>
      <w:pPr>
        <w:pStyle w:val="9"/>
        <w:widowControl/>
        <w:shd w:val="clear" w:color="auto" w:fill="FFFFFF"/>
        <w:spacing w:beforeAutospacing="0" w:after="225" w:afterAutospacing="0" w:line="360" w:lineRule="auto"/>
        <w:jc w:val="both"/>
        <w:rPr>
          <w:rFonts w:asciiTheme="minorEastAsia" w:hAnsiTheme="minorEastAsia" w:eastAsiaTheme="minorEastAsia" w:cstheme="minorEastAsia"/>
          <w:b/>
          <w:bCs/>
          <w:sz w:val="28"/>
          <w:szCs w:val="28"/>
        </w:rPr>
        <w:sectPr>
          <w:headerReference r:id="rId3" w:type="default"/>
          <w:footerReference r:id="rId4" w:type="default"/>
          <w:pgSz w:w="11910" w:h="16840"/>
          <w:pgMar w:top="1134" w:right="873" w:bottom="1134" w:left="873" w:header="454" w:footer="850" w:gutter="0"/>
          <w:cols w:space="720" w:num="1"/>
        </w:sectPr>
      </w:pPr>
    </w:p>
    <w:tbl>
      <w:tblPr>
        <w:tblStyle w:val="11"/>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8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vAlign w:val="center"/>
          </w:tcPr>
          <w:p>
            <w:pPr>
              <w:jc w:val="center"/>
              <w:rPr>
                <w:rFonts w:ascii="宋体" w:hAnsi="宋体" w:eastAsia="宋体" w:cs="宋体"/>
                <w:b/>
                <w:sz w:val="24"/>
                <w:szCs w:val="24"/>
              </w:rPr>
            </w:pPr>
            <w:r>
              <w:rPr>
                <w:rFonts w:hint="eastAsia" w:ascii="宋体" w:hAnsi="宋体" w:eastAsia="宋体" w:cs="宋体"/>
                <w:b/>
                <w:sz w:val="24"/>
                <w:szCs w:val="24"/>
                <w:lang w:eastAsia="zh-CN"/>
              </w:rPr>
              <w:t>零售商</w:t>
            </w:r>
          </w:p>
        </w:tc>
        <w:tc>
          <w:tcPr>
            <w:tcW w:w="8237" w:type="dxa"/>
          </w:tcPr>
          <w:p>
            <w:pPr>
              <w:jc w:val="both"/>
              <w:rPr>
                <w:rFonts w:ascii="宋体" w:hAnsi="宋体" w:eastAsia="宋体" w:cs="宋体"/>
                <w:sz w:val="24"/>
                <w:szCs w:val="24"/>
                <w:lang w:eastAsia="zh-CN"/>
              </w:rPr>
            </w:pPr>
            <w:r>
              <w:rPr>
                <w:rFonts w:hint="eastAsia" w:ascii="宋体" w:hAnsi="宋体" w:eastAsia="宋体" w:cs="宋体"/>
                <w:sz w:val="24"/>
                <w:szCs w:val="24"/>
                <w:lang w:eastAsia="zh-CN"/>
              </w:rPr>
              <w:t>零售百强、快速消费品连锁零售百强。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1" w:hRule="atLeast"/>
        </w:trPr>
        <w:tc>
          <w:tcPr>
            <w:tcW w:w="1663" w:type="dxa"/>
            <w:vAlign w:val="center"/>
          </w:tcPr>
          <w:p>
            <w:pPr>
              <w:jc w:val="center"/>
              <w:rPr>
                <w:rFonts w:ascii="宋体" w:hAnsi="宋体" w:eastAsia="宋体" w:cs="宋体"/>
                <w:b/>
                <w:sz w:val="24"/>
                <w:szCs w:val="24"/>
                <w:lang w:eastAsia="zh-CN"/>
              </w:rPr>
            </w:pPr>
            <w:r>
              <w:rPr>
                <w:rFonts w:hint="eastAsia" w:ascii="宋体" w:hAnsi="宋体" w:eastAsia="宋体" w:cs="宋体"/>
                <w:b/>
                <w:sz w:val="24"/>
                <w:szCs w:val="24"/>
                <w:lang w:eastAsia="zh-CN"/>
              </w:rPr>
              <w:t>智慧零售</w:t>
            </w:r>
          </w:p>
        </w:tc>
        <w:tc>
          <w:tcPr>
            <w:tcW w:w="8237" w:type="dxa"/>
          </w:tcPr>
          <w:p>
            <w:pPr>
              <w:jc w:val="both"/>
              <w:rPr>
                <w:rFonts w:ascii="宋体" w:hAnsi="宋体" w:eastAsia="宋体" w:cs="宋体"/>
                <w:sz w:val="24"/>
                <w:szCs w:val="24"/>
                <w:lang w:eastAsia="zh-CN"/>
              </w:rPr>
            </w:pPr>
            <w:r>
              <w:rPr>
                <w:rFonts w:hint="eastAsia" w:ascii="宋体" w:hAnsi="宋体" w:eastAsia="宋体" w:cs="宋体"/>
                <w:sz w:val="24"/>
                <w:szCs w:val="24"/>
                <w:lang w:eastAsia="zh-CN"/>
              </w:rPr>
              <w:t>人工智能企业、智慧便利店 、智慧超市、智慧餐厅、全渠道体验店、智能社区服务店、客流量统计分析系统、数据挖掘与分析系统、云存储、大数据云端管理平台系统、云计算、大数据服务商、视觉图像识别技术、生物识别、人脸识别及相关的AI技术； 智能导视系统、智能互动系统、多媒体展示系统、数字橱窗系统、体感交互系统、商品防盗系统（EAS）、电视监控系统。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rPr>
        <w:tc>
          <w:tcPr>
            <w:tcW w:w="1663" w:type="dxa"/>
            <w:vAlign w:val="center"/>
          </w:tcPr>
          <w:p>
            <w:pPr>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商业支付系统</w:t>
            </w:r>
          </w:p>
        </w:tc>
        <w:tc>
          <w:tcPr>
            <w:tcW w:w="8237" w:type="dxa"/>
          </w:tcPr>
          <w:p>
            <w:pPr>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条码技术及设备、智能卡识别技术、商用pos机、ERP系统、支付系统、收银软件及管理系统、打印机、智能识别/采集系统、电子货架标签系统、RFID 标签系统、物联网系统、智能支付技术、移动业务平台等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vAlign w:val="center"/>
          </w:tcPr>
          <w:p>
            <w:pPr>
              <w:jc w:val="center"/>
              <w:rPr>
                <w:rFonts w:ascii="宋体" w:hAnsi="宋体" w:eastAsia="宋体" w:cs="宋体"/>
                <w:b/>
                <w:sz w:val="24"/>
                <w:szCs w:val="24"/>
                <w:lang w:eastAsia="zh-CN"/>
              </w:rPr>
            </w:pPr>
            <w:r>
              <w:rPr>
                <w:rFonts w:hint="eastAsia" w:ascii="宋体" w:hAnsi="宋体" w:eastAsia="宋体" w:cs="宋体"/>
                <w:b/>
                <w:sz w:val="24"/>
                <w:szCs w:val="24"/>
                <w:lang w:eastAsia="zh-CN"/>
              </w:rPr>
              <w:t>自动售货系统</w:t>
            </w:r>
          </w:p>
        </w:tc>
        <w:tc>
          <w:tcPr>
            <w:tcW w:w="8237" w:type="dxa"/>
          </w:tcPr>
          <w:p>
            <w:pPr>
              <w:jc w:val="both"/>
              <w:rPr>
                <w:rFonts w:ascii="宋体" w:hAnsi="宋体" w:eastAsia="宋体" w:cs="宋体"/>
                <w:sz w:val="24"/>
                <w:szCs w:val="24"/>
                <w:lang w:eastAsia="zh-CN"/>
              </w:rPr>
            </w:pPr>
            <w:r>
              <w:rPr>
                <w:rFonts w:hint="eastAsia" w:ascii="宋体" w:hAnsi="宋体" w:eastAsia="宋体" w:cs="宋体"/>
                <w:sz w:val="24"/>
                <w:szCs w:val="24"/>
                <w:lang w:eastAsia="zh-CN"/>
              </w:rPr>
              <w:t>各类型智能售货机、智能柜、智能机器人、自助餐饮机、自助休闲娱乐机、自助派发与领取、自助金融、自助打印复印机、智能显示屏、触控一体机、3D试衣机、智能 WIFI、自助式饮水机、洗衣机、 投币式娱乐机、存包机、自动售纸巾机； 自助式售饭打卡机、娱乐点唱机、康体设施、充电器、多功能自助收费机等公共设施。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vAlign w:val="center"/>
          </w:tcPr>
          <w:p>
            <w:pPr>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无人售货展区</w:t>
            </w:r>
          </w:p>
        </w:tc>
        <w:tc>
          <w:tcPr>
            <w:tcW w:w="8237" w:type="dxa"/>
          </w:tcPr>
          <w:p>
            <w:pPr>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无人售货、体验店展区：无人便利店 、无人售货柜、智能社区服务店 、无人店解决方案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vAlign w:val="center"/>
          </w:tcPr>
          <w:p>
            <w:pPr>
              <w:jc w:val="center"/>
              <w:rPr>
                <w:rFonts w:ascii="宋体" w:hAnsi="宋体" w:eastAsia="宋体" w:cs="宋体"/>
                <w:b/>
                <w:sz w:val="24"/>
                <w:szCs w:val="24"/>
                <w:lang w:eastAsia="zh-CN"/>
              </w:rPr>
            </w:pPr>
            <w:r>
              <w:rPr>
                <w:rFonts w:hint="eastAsia" w:ascii="宋体" w:hAnsi="宋体" w:eastAsia="宋体" w:cs="宋体"/>
                <w:b/>
                <w:sz w:val="24"/>
                <w:szCs w:val="24"/>
                <w:lang w:eastAsia="zh-CN"/>
              </w:rPr>
              <w:t>冷链运输与陈列设施</w:t>
            </w:r>
          </w:p>
        </w:tc>
        <w:tc>
          <w:tcPr>
            <w:tcW w:w="8237" w:type="dxa"/>
          </w:tcPr>
          <w:p>
            <w:pPr>
              <w:jc w:val="both"/>
              <w:rPr>
                <w:rFonts w:ascii="宋体" w:hAnsi="宋体" w:eastAsia="宋体" w:cs="宋体"/>
                <w:sz w:val="24"/>
                <w:szCs w:val="24"/>
                <w:lang w:eastAsia="zh-CN"/>
              </w:rPr>
            </w:pPr>
            <w:r>
              <w:rPr>
                <w:rFonts w:hint="eastAsia" w:ascii="宋体" w:hAnsi="宋体" w:eastAsia="宋体" w:cs="宋体"/>
                <w:sz w:val="24"/>
                <w:szCs w:val="24"/>
                <w:lang w:eastAsia="zh-CN"/>
              </w:rPr>
              <w:t>冷藏柜/冷藏车、冷冻装置、制冰机、商用厨房、中转设备、仓储设备、智能货架、出入口防盗设备、智慧收银系统、商场柜台、服装展示架、自动存包柜、购物车/篮、收银台、商用物流设备、冷藏及冷冻食品储藏运输设备、冷冻及冷藏陈列设备、保险设备、食品加工机、保鲜膜、包装机、计价秤、电子秤、条码秤、超市防盗镜、全像摄影产品、出入口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vAlign w:val="center"/>
          </w:tcPr>
          <w:p>
            <w:pPr>
              <w:jc w:val="center"/>
              <w:rPr>
                <w:rFonts w:ascii="宋体" w:hAnsi="宋体" w:eastAsia="宋体" w:cs="宋体"/>
                <w:b/>
                <w:sz w:val="24"/>
                <w:szCs w:val="24"/>
                <w:lang w:eastAsia="zh-CN"/>
              </w:rPr>
            </w:pPr>
            <w:r>
              <w:rPr>
                <w:rFonts w:hint="eastAsia" w:ascii="宋体" w:hAnsi="宋体" w:eastAsia="宋体" w:cs="宋体"/>
                <w:b/>
                <w:sz w:val="24"/>
                <w:szCs w:val="24"/>
                <w:lang w:eastAsia="zh-CN"/>
              </w:rPr>
              <w:t>设计专区</w:t>
            </w:r>
          </w:p>
        </w:tc>
        <w:tc>
          <w:tcPr>
            <w:tcW w:w="8237" w:type="dxa"/>
          </w:tcPr>
          <w:p>
            <w:pPr>
              <w:jc w:val="both"/>
              <w:rPr>
                <w:rFonts w:ascii="宋体" w:hAnsi="宋体" w:eastAsia="宋体" w:cs="宋体"/>
                <w:sz w:val="24"/>
                <w:szCs w:val="24"/>
                <w:lang w:eastAsia="zh-CN"/>
              </w:rPr>
            </w:pPr>
            <w:r>
              <w:rPr>
                <w:rFonts w:hint="eastAsia" w:ascii="宋体" w:hAnsi="宋体" w:eastAsia="宋体" w:cs="宋体"/>
                <w:sz w:val="24"/>
                <w:szCs w:val="24"/>
                <w:lang w:eastAsia="zh-CN"/>
              </w:rPr>
              <w:t>店铺设计方案、店铺装修、陈列配件、照明设备、装饰与视觉营销、POP陈列、A3展厅等。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vAlign w:val="center"/>
          </w:tcPr>
          <w:p>
            <w:pPr>
              <w:jc w:val="center"/>
              <w:rPr>
                <w:rFonts w:ascii="宋体" w:hAnsi="宋体" w:eastAsia="宋体" w:cs="宋体"/>
                <w:b/>
                <w:sz w:val="24"/>
                <w:szCs w:val="24"/>
                <w:lang w:eastAsia="zh-CN"/>
              </w:rPr>
            </w:pPr>
            <w:r>
              <w:rPr>
                <w:rFonts w:hint="eastAsia" w:ascii="宋体" w:hAnsi="宋体" w:eastAsia="宋体" w:cs="宋体"/>
                <w:b/>
                <w:sz w:val="24"/>
                <w:szCs w:val="24"/>
                <w:lang w:eastAsia="zh-CN"/>
              </w:rPr>
              <w:t>零售品牌与名优产品</w:t>
            </w:r>
          </w:p>
        </w:tc>
        <w:tc>
          <w:tcPr>
            <w:tcW w:w="8237" w:type="dxa"/>
          </w:tcPr>
          <w:p>
            <w:pPr>
              <w:jc w:val="both"/>
              <w:rPr>
                <w:rFonts w:ascii="宋体" w:hAnsi="宋体" w:eastAsia="宋体" w:cs="宋体"/>
                <w:sz w:val="24"/>
                <w:szCs w:val="24"/>
                <w:lang w:eastAsia="zh-CN"/>
              </w:rPr>
            </w:pPr>
            <w:r>
              <w:rPr>
                <w:rFonts w:hint="eastAsia" w:ascii="宋体" w:hAnsi="宋体" w:eastAsia="宋体" w:cs="宋体"/>
                <w:sz w:val="24"/>
                <w:szCs w:val="24"/>
                <w:lang w:eastAsia="zh-CN"/>
              </w:rPr>
              <w:t>服装服饰、洗涤日化、杂货、调味品、饮料、肉制品、茶叶、食用菌、办公文教用品、地方特色商品、农产品等。</w:t>
            </w:r>
          </w:p>
        </w:tc>
      </w:tr>
    </w:tbl>
    <w:p>
      <w:pPr>
        <w:spacing w:before="33" w:line="421" w:lineRule="exact"/>
        <w:rPr>
          <w:rFonts w:asciiTheme="minorEastAsia" w:hAnsiTheme="minorEastAsia" w:eastAsiaTheme="minorEastAsia" w:cstheme="minorEastAsia"/>
          <w:sz w:val="28"/>
          <w:szCs w:val="28"/>
          <w:lang w:eastAsia="zh-CN"/>
        </w:rPr>
      </w:pPr>
    </w:p>
    <w:p>
      <w:pPr>
        <w:spacing w:before="33" w:line="421" w:lineRule="exact"/>
        <w:rPr>
          <w:rFonts w:asciiTheme="minorEastAsia" w:hAnsiTheme="minorEastAsia" w:eastAsiaTheme="minorEastAsia" w:cstheme="minorEastAsia"/>
          <w:sz w:val="28"/>
          <w:szCs w:val="28"/>
          <w:lang w:eastAsia="zh-CN"/>
        </w:rPr>
      </w:pPr>
    </w:p>
    <w:p>
      <w:pPr>
        <w:numPr>
          <w:ilvl w:val="0"/>
          <w:numId w:val="1"/>
        </w:numPr>
        <w:rPr>
          <w:rFonts w:asciiTheme="minorEastAsia" w:hAnsiTheme="minorEastAsia" w:eastAsiaTheme="minorEastAsia" w:cstheme="minorEastAsia"/>
          <w:b/>
          <w:bCs/>
          <w:sz w:val="28"/>
          <w:szCs w:val="28"/>
        </w:rPr>
        <w:sectPr>
          <w:footerReference r:id="rId5" w:type="default"/>
          <w:type w:val="continuous"/>
          <w:pgSz w:w="11910" w:h="16840"/>
          <w:pgMar w:top="1134" w:right="873" w:bottom="1134" w:left="873" w:header="0" w:footer="0" w:gutter="0"/>
          <w:cols w:space="720" w:num="1"/>
        </w:sectPr>
      </w:pPr>
      <w:r>
        <w:rPr>
          <w:rFonts w:hint="eastAsia" w:asciiTheme="minorEastAsia" w:hAnsiTheme="minorEastAsia" w:eastAsiaTheme="minorEastAsia" w:cstheme="minorEastAsia"/>
          <w:b/>
          <w:bCs/>
          <w:sz w:val="28"/>
          <w:szCs w:val="28"/>
          <w:lang w:eastAsia="zh-CN"/>
        </w:rPr>
        <w:t>媒体资源</w:t>
      </w:r>
    </w:p>
    <w:p>
      <w:pPr>
        <w:spacing w:line="264"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lang w:eastAsia="zh-CN" w:bidi="ar-SA"/>
        </w:rPr>
        <w:drawing>
          <wp:inline distT="0" distB="0" distL="114300" distR="114300">
            <wp:extent cx="5942965" cy="1042670"/>
            <wp:effectExtent l="0" t="0" r="635" b="5080"/>
            <wp:docPr id="2" name="图片 2" descr="]G~YKVPBCXRIIY}B%42@R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YKVPBCXRIIY}B%42@RT8"/>
                    <pic:cNvPicPr>
                      <a:picLocks noChangeAspect="1"/>
                    </pic:cNvPicPr>
                  </pic:nvPicPr>
                  <pic:blipFill>
                    <a:blip r:embed="rId10" cstate="print"/>
                    <a:stretch>
                      <a:fillRect/>
                    </a:stretch>
                  </pic:blipFill>
                  <pic:spPr>
                    <a:xfrm>
                      <a:off x="0" y="0"/>
                      <a:ext cx="5942965" cy="1042670"/>
                    </a:xfrm>
                    <a:prstGeom prst="rect">
                      <a:avLst/>
                    </a:prstGeom>
                  </pic:spPr>
                </pic:pic>
              </a:graphicData>
            </a:graphic>
          </wp:inline>
        </w:drawing>
      </w:r>
    </w:p>
    <w:p>
      <w:pPr>
        <w:numPr>
          <w:ilvl w:val="0"/>
          <w:numId w:val="2"/>
        </w:numPr>
        <w:spacing w:after="24" w:afterLines="10" w:line="360" w:lineRule="auto"/>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sz w:val="28"/>
          <w:szCs w:val="28"/>
          <w:lang w:eastAsia="zh-CN"/>
        </w:rPr>
        <w:t>中央级媒体：</w:t>
      </w:r>
      <w:r>
        <w:rPr>
          <w:rFonts w:hint="eastAsia" w:asciiTheme="minorEastAsia" w:hAnsiTheme="minorEastAsia" w:eastAsiaTheme="minorEastAsia" w:cstheme="minorEastAsia"/>
          <w:sz w:val="24"/>
          <w:szCs w:val="24"/>
          <w:lang w:eastAsia="zh-CN"/>
        </w:rPr>
        <w:t>CCTV、新华社、人民日报、中国新闻社、中国网、中国日报等；</w:t>
      </w:r>
    </w:p>
    <w:p>
      <w:pPr>
        <w:numPr>
          <w:ilvl w:val="0"/>
          <w:numId w:val="2"/>
        </w:numPr>
        <w:spacing w:after="24" w:afterLines="10" w:line="360" w:lineRule="auto"/>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sz w:val="28"/>
          <w:szCs w:val="28"/>
          <w:lang w:eastAsia="zh-CN"/>
        </w:rPr>
        <w:t>主流财经媒体：</w:t>
      </w:r>
      <w:r>
        <w:rPr>
          <w:rFonts w:hint="eastAsia" w:asciiTheme="minorEastAsia" w:hAnsiTheme="minorEastAsia" w:eastAsiaTheme="minorEastAsia" w:cstheme="minorEastAsia"/>
          <w:sz w:val="24"/>
          <w:szCs w:val="24"/>
          <w:lang w:eastAsia="zh-CN"/>
        </w:rPr>
        <w:t>中国证券报、上海证券报、证券时报、国经济网、第一财经等；</w:t>
      </w:r>
    </w:p>
    <w:p>
      <w:pPr>
        <w:numPr>
          <w:ilvl w:val="0"/>
          <w:numId w:val="2"/>
        </w:numPr>
        <w:spacing w:after="24" w:afterLines="10" w:line="360" w:lineRule="auto"/>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8"/>
          <w:szCs w:val="28"/>
          <w:lang w:eastAsia="zh-CN"/>
        </w:rPr>
        <w:t>主流门户网站：</w:t>
      </w:r>
      <w:r>
        <w:rPr>
          <w:rFonts w:hint="eastAsia" w:asciiTheme="minorEastAsia" w:hAnsiTheme="minorEastAsia" w:eastAsiaTheme="minorEastAsia" w:cstheme="minorEastAsia"/>
          <w:sz w:val="24"/>
          <w:szCs w:val="24"/>
          <w:lang w:eastAsia="zh-CN"/>
        </w:rPr>
        <w:t>新浪网、凤凰网、搜狐网、腾讯网、网易等；</w:t>
      </w:r>
    </w:p>
    <w:p>
      <w:pPr>
        <w:numPr>
          <w:ilvl w:val="0"/>
          <w:numId w:val="2"/>
        </w:numPr>
        <w:spacing w:after="24" w:afterLines="10" w:line="360" w:lineRule="auto"/>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8"/>
          <w:szCs w:val="28"/>
          <w:lang w:eastAsia="zh-CN"/>
        </w:rPr>
        <w:t>权威行业媒体：</w:t>
      </w:r>
      <w:r>
        <w:rPr>
          <w:rFonts w:hint="eastAsia" w:asciiTheme="minorEastAsia" w:hAnsiTheme="minorEastAsia" w:eastAsiaTheme="minorEastAsia" w:cstheme="minorEastAsia"/>
          <w:bCs/>
          <w:sz w:val="24"/>
          <w:szCs w:val="24"/>
          <w:lang w:eastAsia="zh-CN"/>
        </w:rPr>
        <w:t>中国智能新零售网、联商网、红商网、中国商网、R&amp;L等；</w:t>
      </w:r>
    </w:p>
    <w:p>
      <w:pPr>
        <w:numPr>
          <w:ilvl w:val="0"/>
          <w:numId w:val="2"/>
        </w:numPr>
        <w:spacing w:after="24" w:afterLines="10" w:line="360" w:lineRule="auto"/>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8"/>
          <w:szCs w:val="28"/>
          <w:lang w:eastAsia="zh-CN"/>
        </w:rPr>
        <w:t>新媒体：</w:t>
      </w:r>
      <w:r>
        <w:rPr>
          <w:rFonts w:hint="eastAsia" w:asciiTheme="minorEastAsia" w:hAnsiTheme="minorEastAsia" w:eastAsiaTheme="minorEastAsia" w:cstheme="minorEastAsia"/>
          <w:sz w:val="24"/>
          <w:szCs w:val="24"/>
          <w:lang w:eastAsia="zh-CN"/>
        </w:rPr>
        <w:t>今日头条、一点新闻、虎嗅新闻、澎湃新闻、H5页面等；</w:t>
      </w:r>
    </w:p>
    <w:p>
      <w:pPr>
        <w:numPr>
          <w:ilvl w:val="0"/>
          <w:numId w:val="2"/>
        </w:numPr>
        <w:spacing w:after="24" w:afterLines="10"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8"/>
          <w:szCs w:val="28"/>
        </w:rPr>
        <w:t>自媒体：</w:t>
      </w:r>
      <w:r>
        <w:rPr>
          <w:rFonts w:hint="eastAsia" w:asciiTheme="minorEastAsia" w:hAnsiTheme="minorEastAsia" w:eastAsiaTheme="minorEastAsia" w:cstheme="minorEastAsia"/>
          <w:bCs/>
          <w:sz w:val="24"/>
          <w:szCs w:val="24"/>
          <w:lang w:eastAsia="zh-CN"/>
        </w:rPr>
        <w:t>亚太零售商大会暨国际消费品博览会官方</w:t>
      </w:r>
      <w:r>
        <w:rPr>
          <w:rFonts w:hint="eastAsia" w:asciiTheme="minorEastAsia" w:hAnsiTheme="minorEastAsia" w:eastAsiaTheme="minorEastAsia" w:cstheme="minorEastAsia"/>
          <w:sz w:val="24"/>
          <w:szCs w:val="24"/>
        </w:rPr>
        <w:t>网站、官方微信</w:t>
      </w:r>
      <w:r>
        <w:rPr>
          <w:rFonts w:hint="eastAsia" w:asciiTheme="minorEastAsia" w:hAnsiTheme="minorEastAsia" w:eastAsiaTheme="minorEastAsia" w:cstheme="minorEastAsia"/>
          <w:sz w:val="24"/>
          <w:szCs w:val="24"/>
          <w:lang w:eastAsia="zh-CN"/>
        </w:rPr>
        <w:t>平台</w:t>
      </w:r>
      <w:r>
        <w:rPr>
          <w:rFonts w:hint="eastAsia" w:asciiTheme="minorEastAsia" w:hAnsiTheme="minorEastAsia" w:eastAsiaTheme="minorEastAsia" w:cstheme="minorEastAsia"/>
          <w:sz w:val="24"/>
          <w:szCs w:val="24"/>
        </w:rPr>
        <w:t>、新浪微博</w:t>
      </w:r>
      <w:r>
        <w:rPr>
          <w:rFonts w:hint="eastAsia" w:asciiTheme="minorEastAsia" w:hAnsiTheme="minorEastAsia" w:eastAsiaTheme="minorEastAsia" w:cstheme="minorEastAsia"/>
          <w:sz w:val="24"/>
          <w:szCs w:val="24"/>
          <w:lang w:eastAsia="zh-CN"/>
        </w:rPr>
        <w:t>、Facebook、Twitter、Linked In</w:t>
      </w:r>
      <w:r>
        <w:rPr>
          <w:rFonts w:hint="eastAsia" w:asciiTheme="minorEastAsia" w:hAnsiTheme="minorEastAsia" w:eastAsiaTheme="minorEastAsia" w:cstheme="minorEastAsia"/>
          <w:sz w:val="24"/>
          <w:szCs w:val="24"/>
        </w:rPr>
        <w:t>等；</w:t>
      </w:r>
    </w:p>
    <w:p>
      <w:pPr>
        <w:numPr>
          <w:ilvl w:val="0"/>
          <w:numId w:val="1"/>
        </w:num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参展细则</w:t>
      </w:r>
    </w:p>
    <w:p>
      <w:pPr>
        <w:pStyle w:val="4"/>
        <w:spacing w:line="355" w:lineRule="exact"/>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本次展会提供标准展位、</w:t>
      </w:r>
      <w:r>
        <w:rPr>
          <w:rFonts w:hint="eastAsia" w:asciiTheme="minorEastAsia" w:hAnsiTheme="minorEastAsia" w:eastAsiaTheme="minorEastAsia" w:cstheme="minorEastAsia"/>
          <w:bCs/>
          <w:sz w:val="24"/>
          <w:szCs w:val="24"/>
          <w:lang w:eastAsia="zh-CN"/>
        </w:rPr>
        <w:t>豪华标展</w:t>
      </w:r>
      <w:r>
        <w:rPr>
          <w:rFonts w:hint="eastAsia" w:asciiTheme="minorEastAsia" w:hAnsiTheme="minorEastAsia" w:eastAsiaTheme="minorEastAsia" w:cstheme="minorEastAsia"/>
          <w:sz w:val="24"/>
          <w:szCs w:val="24"/>
          <w:lang w:eastAsia="zh-CN"/>
        </w:rPr>
        <w:t>和空场地三种形式，参展商可根据发展需要进行选择：</w:t>
      </w:r>
    </w:p>
    <w:p>
      <w:pPr>
        <w:rPr>
          <w:rFonts w:asciiTheme="minorEastAsia" w:hAnsiTheme="minorEastAsia" w:eastAsiaTheme="minorEastAsia" w:cstheme="minorEastAsia"/>
          <w:sz w:val="28"/>
          <w:szCs w:val="28"/>
          <w:lang w:eastAsia="zh-CN"/>
        </w:rPr>
      </w:pPr>
    </w:p>
    <w:tbl>
      <w:tblPr>
        <w:tblStyle w:val="10"/>
        <w:tblW w:w="100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41"/>
        <w:gridCol w:w="1620"/>
        <w:gridCol w:w="1530"/>
        <w:gridCol w:w="52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4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展位规格</w:t>
            </w:r>
          </w:p>
        </w:tc>
        <w:tc>
          <w:tcPr>
            <w:tcW w:w="1620" w:type="dxa"/>
            <w:tcBorders>
              <w:top w:val="single" w:color="auto" w:sz="4" w:space="0"/>
              <w:left w:val="single" w:color="auto" w:sz="4" w:space="0"/>
              <w:bottom w:val="single" w:color="auto" w:sz="4" w:space="0"/>
              <w:right w:val="single" w:color="auto" w:sz="4" w:space="0"/>
            </w:tcBorders>
          </w:tcPr>
          <w:p>
            <w:pPr>
              <w:spacing w:line="288" w:lineRule="auto"/>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国内企业</w:t>
            </w:r>
          </w:p>
        </w:tc>
        <w:tc>
          <w:tcPr>
            <w:tcW w:w="1530" w:type="dxa"/>
            <w:tcBorders>
              <w:top w:val="single" w:color="auto" w:sz="4" w:space="0"/>
              <w:left w:val="single" w:color="auto" w:sz="4" w:space="0"/>
              <w:bottom w:val="single" w:color="auto" w:sz="4" w:space="0"/>
              <w:right w:val="single" w:color="auto" w:sz="4" w:space="0"/>
            </w:tcBorders>
          </w:tcPr>
          <w:p>
            <w:pPr>
              <w:spacing w:line="288" w:lineRule="auto"/>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国外企业</w:t>
            </w:r>
          </w:p>
        </w:tc>
        <w:tc>
          <w:tcPr>
            <w:tcW w:w="5235" w:type="dxa"/>
            <w:tcBorders>
              <w:top w:val="single" w:color="auto" w:sz="4" w:space="0"/>
              <w:left w:val="single" w:color="auto" w:sz="4" w:space="0"/>
              <w:bottom w:val="single" w:color="auto" w:sz="4" w:space="0"/>
              <w:right w:val="single" w:color="auto" w:sz="4" w:space="0"/>
            </w:tcBorders>
          </w:tcPr>
          <w:p>
            <w:pPr>
              <w:spacing w:line="288" w:lineRule="auto"/>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备注信息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64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标准展位9</w:t>
            </w:r>
            <w:r>
              <w:rPr>
                <w:rFonts w:hint="eastAsia" w:asciiTheme="minorEastAsia" w:hAnsiTheme="minorEastAsia" w:eastAsiaTheme="minorEastAsia" w:cstheme="minorEastAsia"/>
                <w:sz w:val="24"/>
                <w:szCs w:val="24"/>
              </w:rPr>
              <w:t>㎡</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88</w:t>
            </w:r>
            <w:r>
              <w:rPr>
                <w:rFonts w:hint="eastAsia" w:asciiTheme="minorEastAsia" w:hAnsiTheme="minorEastAsia" w:eastAsiaTheme="minorEastAsia" w:cstheme="minorEastAsia"/>
                <w:sz w:val="24"/>
                <w:szCs w:val="24"/>
              </w:rPr>
              <w:t>00元/个</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9800</w:t>
            </w:r>
            <w:r>
              <w:rPr>
                <w:rFonts w:hint="eastAsia" w:asciiTheme="minorEastAsia" w:hAnsiTheme="minorEastAsia" w:eastAsiaTheme="minorEastAsia" w:cstheme="minorEastAsia"/>
                <w:sz w:val="24"/>
                <w:szCs w:val="24"/>
              </w:rPr>
              <w:t>/个</w:t>
            </w:r>
          </w:p>
        </w:tc>
        <w:tc>
          <w:tcPr>
            <w:tcW w:w="5235" w:type="dxa"/>
            <w:tcBorders>
              <w:top w:val="single" w:color="auto" w:sz="4" w:space="0"/>
              <w:left w:val="single" w:color="auto" w:sz="4" w:space="0"/>
              <w:bottom w:val="single" w:color="auto" w:sz="4" w:space="0"/>
              <w:right w:val="single" w:color="auto" w:sz="4" w:space="0"/>
            </w:tcBorders>
          </w:tcPr>
          <w:p>
            <w:pPr>
              <w:spacing w:line="288" w:lineRule="auto"/>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包括地毯、三面围板、公司名称楣板、咨询桌一张、椅子两把、射灯两盏、电源插座一个。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4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豪华标展9</w:t>
            </w:r>
            <w:r>
              <w:rPr>
                <w:rFonts w:hint="eastAsia" w:asciiTheme="minorEastAsia" w:hAnsiTheme="minorEastAsia" w:eastAsiaTheme="minorEastAsia" w:cstheme="minorEastAsia"/>
                <w:sz w:val="24"/>
                <w:szCs w:val="24"/>
              </w:rPr>
              <w:t>㎡</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98</w:t>
            </w:r>
            <w:r>
              <w:rPr>
                <w:rFonts w:hint="eastAsia" w:asciiTheme="minorEastAsia" w:hAnsiTheme="minorEastAsia" w:eastAsiaTheme="minorEastAsia" w:cstheme="minorEastAsia"/>
                <w:sz w:val="24"/>
                <w:szCs w:val="24"/>
              </w:rPr>
              <w:t>00元/个</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10800</w:t>
            </w:r>
            <w:r>
              <w:rPr>
                <w:rFonts w:hint="eastAsia" w:asciiTheme="minorEastAsia" w:hAnsiTheme="minorEastAsia" w:eastAsiaTheme="minorEastAsia" w:cstheme="minorEastAsia"/>
                <w:sz w:val="24"/>
                <w:szCs w:val="24"/>
              </w:rPr>
              <w:t>/个</w:t>
            </w:r>
          </w:p>
        </w:tc>
        <w:tc>
          <w:tcPr>
            <w:tcW w:w="5235"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在原有标展基础上做1米加高，凸显企业logo。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4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空地36</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起</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lang w:eastAsia="zh-CN"/>
              </w:rPr>
              <w:t>9</w:t>
            </w:r>
            <w:r>
              <w:rPr>
                <w:rFonts w:hint="eastAsia" w:asciiTheme="minorEastAsia" w:hAnsiTheme="minorEastAsia" w:eastAsiaTheme="minorEastAsia" w:cstheme="minorEastAsia"/>
                <w:bCs/>
                <w:sz w:val="24"/>
                <w:szCs w:val="24"/>
              </w:rPr>
              <w:t>00元/</w:t>
            </w:r>
            <w:r>
              <w:rPr>
                <w:rFonts w:hint="eastAsia" w:asciiTheme="minorEastAsia" w:hAnsiTheme="minorEastAsia" w:eastAsiaTheme="minorEastAsia" w:cstheme="minorEastAsia"/>
                <w:sz w:val="24"/>
                <w:szCs w:val="24"/>
              </w:rPr>
              <w:t>㎡</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00/㎡</w:t>
            </w:r>
          </w:p>
        </w:tc>
        <w:tc>
          <w:tcPr>
            <w:tcW w:w="5235" w:type="dxa"/>
            <w:tcBorders>
              <w:top w:val="single" w:color="auto" w:sz="4" w:space="0"/>
              <w:left w:val="single" w:color="auto" w:sz="4" w:space="0"/>
              <w:bottom w:val="single" w:color="auto" w:sz="4" w:space="0"/>
              <w:right w:val="single" w:color="auto" w:sz="4" w:space="0"/>
            </w:tcBorders>
          </w:tcPr>
          <w:p>
            <w:pPr>
              <w:spacing w:line="288" w:lineRule="auto"/>
              <w:rPr>
                <w:rFonts w:asciiTheme="minorEastAsia" w:hAnsiTheme="minorEastAsia" w:eastAsiaTheme="minorEastAsia" w:cstheme="minorEastAsia"/>
                <w:bCs/>
                <w:color w:val="000000"/>
                <w:sz w:val="24"/>
                <w:szCs w:val="24"/>
                <w:lang w:eastAsia="zh-CN"/>
              </w:rPr>
            </w:pPr>
            <w:r>
              <w:rPr>
                <w:rFonts w:hint="eastAsia" w:asciiTheme="minorEastAsia" w:hAnsiTheme="minorEastAsia" w:eastAsiaTheme="minorEastAsia" w:cstheme="minorEastAsia"/>
                <w:bCs/>
                <w:sz w:val="24"/>
                <w:szCs w:val="24"/>
                <w:lang w:eastAsia="zh-CN"/>
              </w:rPr>
              <w:t>空场地不带任何展架及设施，展商可自行安排特殊装修或委托组织单位推荐的搭建公司。</w:t>
            </w:r>
          </w:p>
        </w:tc>
      </w:tr>
    </w:tbl>
    <w:p>
      <w:pPr>
        <w:pStyle w:val="4"/>
        <w:spacing w:line="355" w:lineRule="exact"/>
        <w:ind w:firstLine="480" w:firstLineChars="200"/>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为配合企业的市场战略，我们将提供更多宣传及赞助方案选择，详情请来电咨询。</w:t>
      </w:r>
    </w:p>
    <w:p>
      <w:pPr>
        <w:pStyle w:val="4"/>
        <w:spacing w:line="355" w:lineRule="exact"/>
        <w:ind w:firstLine="480" w:firstLineChars="200"/>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组委会于会期前 30 天将《参展商手册》（有关日程安排、展品运输、酒店接待、会刊编辑、展台搭建等事项）寄至各参展商。</w:t>
      </w:r>
    </w:p>
    <w:p>
      <w:pPr>
        <w:spacing w:line="285" w:lineRule="auto"/>
        <w:rPr>
          <w:rFonts w:asciiTheme="minorEastAsia" w:hAnsiTheme="minorEastAsia" w:eastAsiaTheme="minorEastAsia" w:cstheme="minorEastAsia"/>
          <w:sz w:val="28"/>
          <w:szCs w:val="28"/>
          <w:lang w:eastAsia="zh-CN"/>
        </w:rPr>
      </w:pPr>
    </w:p>
    <w:p>
      <w:pPr>
        <w:spacing w:line="285" w:lineRule="auto"/>
        <w:rPr>
          <w:rFonts w:asciiTheme="minorEastAsia" w:hAnsiTheme="minorEastAsia" w:eastAsiaTheme="minorEastAsia" w:cstheme="minorEastAsia"/>
          <w:sz w:val="28"/>
          <w:szCs w:val="28"/>
          <w:lang w:eastAsia="zh-CN"/>
        </w:rPr>
      </w:pPr>
    </w:p>
    <w:p>
      <w:pPr>
        <w:spacing w:after="0" w:line="285" w:lineRule="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联系人：姚刚（主任）  </w:t>
      </w:r>
    </w:p>
    <w:p>
      <w:pPr>
        <w:spacing w:after="0" w:line="285" w:lineRule="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手机：13197186199同微信 </w:t>
      </w:r>
    </w:p>
    <w:p>
      <w:pPr>
        <w:spacing w:after="0" w:line="285" w:lineRule="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      18322098693 </w:t>
      </w:r>
    </w:p>
    <w:p>
      <w:pPr>
        <w:spacing w:after="0" w:line="285"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邮箱：3002821656@qq.com</w:t>
      </w:r>
    </w:p>
    <w:p>
      <w:pPr>
        <w:spacing w:line="285" w:lineRule="auto"/>
        <w:rPr>
          <w:rFonts w:asciiTheme="minorEastAsia" w:hAnsiTheme="minorEastAsia" w:eastAsiaTheme="minorEastAsia" w:cstheme="minorEastAsia"/>
          <w:sz w:val="28"/>
          <w:szCs w:val="28"/>
          <w:lang w:eastAsia="zh-CN"/>
        </w:rPr>
        <w:sectPr>
          <w:footerReference r:id="rId6" w:type="default"/>
          <w:type w:val="continuous"/>
          <w:pgSz w:w="11910" w:h="16840"/>
          <w:pgMar w:top="1134" w:right="873" w:bottom="1134" w:left="873" w:header="0" w:footer="778" w:gutter="0"/>
          <w:pgNumType w:start="3"/>
          <w:cols w:space="720" w:num="1"/>
        </w:sectPr>
      </w:pPr>
      <w:r>
        <w:rPr>
          <w:rStyle w:val="13"/>
          <w:rFonts w:hint="eastAsia" w:ascii="宋体" w:hAnsi="宋体" w:eastAsia="宋体" w:cs="宋体"/>
          <w:i w:val="0"/>
          <w:caps w:val="0"/>
          <w:color w:val="000000"/>
          <w:spacing w:val="0"/>
          <w:sz w:val="28"/>
          <w:szCs w:val="28"/>
        </w:rPr>
        <w:t>网址：www.chinaaprce.com</w:t>
      </w:r>
    </w:p>
    <w:p>
      <w:pPr>
        <w:rPr>
          <w:rFonts w:asciiTheme="minorEastAsia" w:hAnsiTheme="minorEastAsia" w:eastAsiaTheme="minorEastAsia" w:cstheme="minorEastAsia"/>
          <w:sz w:val="28"/>
          <w:szCs w:val="28"/>
          <w:lang w:eastAsia="zh-CN"/>
        </w:rPr>
        <w:sectPr>
          <w:footerReference r:id="rId7" w:type="default"/>
          <w:type w:val="continuous"/>
          <w:pgSz w:w="11910" w:h="16840"/>
          <w:pgMar w:top="1580" w:right="620" w:bottom="960" w:left="80" w:header="720" w:footer="720" w:gutter="0"/>
          <w:cols w:space="720" w:num="1"/>
        </w:sectPr>
      </w:pPr>
    </w:p>
    <w:p>
      <w:pPr>
        <w:adjustRightInd w:val="0"/>
        <w:spacing w:line="288" w:lineRule="auto"/>
        <w:jc w:val="center"/>
        <w:rPr>
          <w:rFonts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第十九届亚太零售商大会暨国际消费品博览会  参展申请表</w:t>
      </w:r>
      <w:r>
        <w:rPr>
          <w:rFonts w:hint="eastAsia" w:asciiTheme="minorEastAsia" w:hAnsiTheme="minorEastAsia" w:eastAsiaTheme="minorEastAsia" w:cstheme="minorEastAsia"/>
          <w:sz w:val="24"/>
          <w:szCs w:val="24"/>
          <w:lang w:eastAsia="zh-CN"/>
        </w:rPr>
        <w:t>（代合同）</w:t>
      </w:r>
    </w:p>
    <w:p>
      <w:pPr>
        <w:spacing w:line="288" w:lineRule="auto"/>
        <w:jc w:val="center"/>
        <w:rPr>
          <w:rFonts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2019年9月5-7日       中国·重庆国际会展中心</w:t>
      </w:r>
    </w:p>
    <w:p>
      <w:pPr>
        <w:spacing w:line="288" w:lineRule="auto"/>
        <w:jc w:val="center"/>
        <w:rPr>
          <w:rFonts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电  话： +86-22-</w:t>
      </w:r>
      <w:r>
        <w:rPr>
          <w:rFonts w:hint="eastAsia" w:asciiTheme="minorEastAsia" w:hAnsiTheme="minorEastAsia" w:eastAsiaTheme="minorEastAsia" w:cstheme="minorEastAsia"/>
          <w:color w:val="000000"/>
          <w:sz w:val="24"/>
          <w:szCs w:val="24"/>
          <w:lang w:val="en-US" w:eastAsia="zh-CN"/>
        </w:rPr>
        <w:t>6563 3062</w:t>
      </w:r>
      <w:r>
        <w:rPr>
          <w:rFonts w:hint="eastAsia" w:asciiTheme="minorEastAsia" w:hAnsiTheme="minorEastAsia" w:eastAsiaTheme="minorEastAsia" w:cstheme="minorEastAsia"/>
          <w:color w:val="000000"/>
          <w:sz w:val="24"/>
          <w:szCs w:val="24"/>
          <w:lang w:eastAsia="zh-CN"/>
        </w:rPr>
        <w:t xml:space="preserve">                  传 真： +86-22-6622 4099</w:t>
      </w:r>
      <w:bookmarkStart w:id="0" w:name="_GoBack"/>
      <w:bookmarkEnd w:id="0"/>
    </w:p>
    <w:p>
      <w:pPr>
        <w:spacing w:line="288" w:lineRule="auto"/>
        <w:ind w:firstLine="960" w:firstLineChars="400"/>
        <w:jc w:val="both"/>
        <w:rPr>
          <w:rFonts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联系人：姚刚</w:t>
      </w:r>
      <w:r>
        <w:rPr>
          <w:rFonts w:hint="eastAsia" w:asciiTheme="minorEastAsia" w:hAnsiTheme="minorEastAsia" w:eastAsiaTheme="minorEastAsia" w:cstheme="minorEastAsia"/>
          <w:color w:val="000000"/>
          <w:sz w:val="24"/>
          <w:szCs w:val="24"/>
          <w:lang w:val="en-US" w:eastAsia="zh-CN"/>
        </w:rPr>
        <w:t xml:space="preserve"> 13197186199</w:t>
      </w:r>
      <w:r>
        <w:rPr>
          <w:rFonts w:hint="eastAsia" w:asciiTheme="minorEastAsia" w:hAnsiTheme="minorEastAsia" w:eastAsiaTheme="minorEastAsia" w:cstheme="minorEastAsia"/>
          <w:color w:val="000000"/>
          <w:sz w:val="24"/>
          <w:szCs w:val="24"/>
          <w:lang w:eastAsia="zh-CN"/>
        </w:rPr>
        <w:t xml:space="preserve">                </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lang w:eastAsia="zh-CN"/>
        </w:rPr>
        <w:t>邮 箱：</w:t>
      </w:r>
      <w:r>
        <w:rPr>
          <w:rFonts w:hint="eastAsia" w:asciiTheme="minorEastAsia" w:hAnsiTheme="minorEastAsia" w:eastAsiaTheme="minorEastAsia" w:cstheme="minorEastAsia"/>
          <w:color w:val="000000"/>
          <w:sz w:val="24"/>
          <w:szCs w:val="24"/>
          <w:lang w:val="en-US" w:eastAsia="zh-CN"/>
        </w:rPr>
        <w:t>3002821656@qq.com</w:t>
      </w:r>
    </w:p>
    <w:tbl>
      <w:tblPr>
        <w:tblStyle w:val="10"/>
        <w:tblpPr w:leftFromText="180" w:rightFromText="180" w:vertAnchor="text" w:horzAnchor="margin" w:tblpXSpec="center" w:tblpY="78"/>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0"/>
        <w:gridCol w:w="1365"/>
        <w:gridCol w:w="615"/>
        <w:gridCol w:w="1220"/>
        <w:gridCol w:w="1984"/>
        <w:gridCol w:w="993"/>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1668" w:type="dxa"/>
            <w:vMerge w:val="restart"/>
            <w:vAlign w:val="center"/>
          </w:tcPr>
          <w:p>
            <w:pPr>
              <w:spacing w:line="360" w:lineRule="exact"/>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参展单位全称</w:t>
            </w:r>
          </w:p>
          <w:p>
            <w:pPr>
              <w:spacing w:line="360" w:lineRule="exact"/>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（楣板名称）</w:t>
            </w:r>
          </w:p>
        </w:tc>
        <w:tc>
          <w:tcPr>
            <w:tcW w:w="8492" w:type="dxa"/>
            <w:gridSpan w:val="7"/>
            <w:vAlign w:val="center"/>
          </w:tcPr>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 xml:space="preserve">中文：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1668" w:type="dxa"/>
            <w:vMerge w:val="continue"/>
            <w:vAlign w:val="center"/>
          </w:tcPr>
          <w:p>
            <w:pPr>
              <w:spacing w:line="360" w:lineRule="exact"/>
              <w:rPr>
                <w:rFonts w:asciiTheme="minorEastAsia" w:hAnsiTheme="minorEastAsia" w:eastAsiaTheme="minorEastAsia" w:cstheme="minorEastAsia"/>
                <w:sz w:val="24"/>
                <w:szCs w:val="24"/>
              </w:rPr>
            </w:pPr>
          </w:p>
        </w:tc>
        <w:tc>
          <w:tcPr>
            <w:tcW w:w="8492" w:type="dxa"/>
            <w:gridSpan w:val="7"/>
            <w:vAlign w:val="center"/>
          </w:tcPr>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668" w:type="dxa"/>
            <w:vAlign w:val="center"/>
          </w:tcPr>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通讯地址</w:t>
            </w:r>
          </w:p>
        </w:tc>
        <w:tc>
          <w:tcPr>
            <w:tcW w:w="8492" w:type="dxa"/>
            <w:gridSpan w:val="7"/>
            <w:vAlign w:val="center"/>
          </w:tcPr>
          <w:p>
            <w:pPr>
              <w:spacing w:line="360" w:lineRule="exac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668" w:type="dxa"/>
            <w:vAlign w:val="center"/>
          </w:tcPr>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单位负责人</w:t>
            </w:r>
          </w:p>
        </w:tc>
        <w:tc>
          <w:tcPr>
            <w:tcW w:w="2040" w:type="dxa"/>
            <w:gridSpan w:val="3"/>
            <w:vAlign w:val="center"/>
          </w:tcPr>
          <w:p>
            <w:pPr>
              <w:spacing w:line="360" w:lineRule="exact"/>
              <w:rPr>
                <w:rFonts w:asciiTheme="minorEastAsia" w:hAnsiTheme="minorEastAsia" w:eastAsiaTheme="minorEastAsia" w:cstheme="minorEastAsia"/>
                <w:sz w:val="24"/>
                <w:szCs w:val="24"/>
              </w:rPr>
            </w:pPr>
          </w:p>
        </w:tc>
        <w:tc>
          <w:tcPr>
            <w:tcW w:w="1220" w:type="dxa"/>
            <w:vAlign w:val="center"/>
          </w:tcPr>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联系人</w:t>
            </w:r>
          </w:p>
        </w:tc>
        <w:tc>
          <w:tcPr>
            <w:tcW w:w="1984" w:type="dxa"/>
            <w:vAlign w:val="center"/>
          </w:tcPr>
          <w:p>
            <w:pPr>
              <w:spacing w:line="360" w:lineRule="exact"/>
              <w:rPr>
                <w:rFonts w:asciiTheme="minorEastAsia" w:hAnsiTheme="minorEastAsia" w:eastAsiaTheme="minorEastAsia" w:cstheme="minorEastAsia"/>
                <w:sz w:val="24"/>
                <w:szCs w:val="24"/>
              </w:rPr>
            </w:pPr>
          </w:p>
        </w:tc>
        <w:tc>
          <w:tcPr>
            <w:tcW w:w="993" w:type="dxa"/>
            <w:tcBorders>
              <w:bottom w:val="single" w:color="auto" w:sz="4" w:space="0"/>
            </w:tcBorders>
            <w:vAlign w:val="center"/>
          </w:tcPr>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传真</w:t>
            </w:r>
          </w:p>
        </w:tc>
        <w:tc>
          <w:tcPr>
            <w:tcW w:w="2255" w:type="dxa"/>
          </w:tcPr>
          <w:p>
            <w:pPr>
              <w:spacing w:line="360" w:lineRule="exac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668" w:type="dxa"/>
            <w:vAlign w:val="center"/>
          </w:tcPr>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联系电话</w:t>
            </w:r>
          </w:p>
        </w:tc>
        <w:tc>
          <w:tcPr>
            <w:tcW w:w="2040" w:type="dxa"/>
            <w:gridSpan w:val="3"/>
            <w:vAlign w:val="center"/>
          </w:tcPr>
          <w:p>
            <w:pPr>
              <w:spacing w:line="360" w:lineRule="exact"/>
              <w:rPr>
                <w:rFonts w:asciiTheme="minorEastAsia" w:hAnsiTheme="minorEastAsia" w:eastAsiaTheme="minorEastAsia" w:cstheme="minorEastAsia"/>
                <w:sz w:val="24"/>
                <w:szCs w:val="24"/>
              </w:rPr>
            </w:pPr>
          </w:p>
        </w:tc>
        <w:tc>
          <w:tcPr>
            <w:tcW w:w="1220" w:type="dxa"/>
            <w:vAlign w:val="center"/>
          </w:tcPr>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手  机</w:t>
            </w:r>
          </w:p>
        </w:tc>
        <w:tc>
          <w:tcPr>
            <w:tcW w:w="1984" w:type="dxa"/>
            <w:vAlign w:val="center"/>
          </w:tcPr>
          <w:p>
            <w:pPr>
              <w:spacing w:line="360" w:lineRule="exact"/>
              <w:rPr>
                <w:rFonts w:asciiTheme="minorEastAsia" w:hAnsiTheme="minorEastAsia" w:eastAsiaTheme="minorEastAsia" w:cstheme="minorEastAsia"/>
                <w:sz w:val="24"/>
                <w:szCs w:val="24"/>
              </w:rPr>
            </w:pPr>
          </w:p>
        </w:tc>
        <w:tc>
          <w:tcPr>
            <w:tcW w:w="993" w:type="dxa"/>
            <w:vAlign w:val="center"/>
          </w:tcPr>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邮箱</w:t>
            </w:r>
          </w:p>
        </w:tc>
        <w:tc>
          <w:tcPr>
            <w:tcW w:w="2255" w:type="dxa"/>
          </w:tcPr>
          <w:p>
            <w:pPr>
              <w:spacing w:line="360" w:lineRule="exact"/>
              <w:ind w:firstLine="480" w:firstLineChars="200"/>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68" w:type="dxa"/>
            <w:vMerge w:val="restart"/>
            <w:vAlign w:val="center"/>
          </w:tcPr>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预订展位</w:t>
            </w:r>
          </w:p>
        </w:tc>
        <w:tc>
          <w:tcPr>
            <w:tcW w:w="8492" w:type="dxa"/>
            <w:gridSpan w:val="7"/>
            <w:vAlign w:val="bottom"/>
          </w:tcPr>
          <w:p>
            <w:pPr>
              <w:spacing w:line="360" w:lineRule="exact"/>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展区展位</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个 ； 展位号：</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 xml:space="preserve"> ； 费用（</w:t>
            </w:r>
            <w:r>
              <w:rPr>
                <w:rFonts w:hint="eastAsia" w:asciiTheme="minorEastAsia" w:hAnsiTheme="minorEastAsia" w:eastAsiaTheme="minorEastAsia" w:cstheme="minorEastAsia"/>
                <w:b/>
                <w:bCs/>
                <w:sz w:val="24"/>
                <w:szCs w:val="24"/>
                <w:lang w:eastAsia="zh-CN"/>
              </w:rPr>
              <w:t>RMB</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668" w:type="dxa"/>
            <w:vMerge w:val="continue"/>
            <w:vAlign w:val="center"/>
          </w:tcPr>
          <w:p>
            <w:pPr>
              <w:spacing w:line="360" w:lineRule="exact"/>
              <w:rPr>
                <w:rFonts w:asciiTheme="minorEastAsia" w:hAnsiTheme="minorEastAsia" w:eastAsiaTheme="minorEastAsia" w:cstheme="minorEastAsia"/>
                <w:sz w:val="24"/>
                <w:szCs w:val="24"/>
                <w:lang w:eastAsia="zh-CN"/>
              </w:rPr>
            </w:pPr>
          </w:p>
        </w:tc>
        <w:tc>
          <w:tcPr>
            <w:tcW w:w="8492" w:type="dxa"/>
            <w:gridSpan w:val="7"/>
            <w:vAlign w:val="bottom"/>
          </w:tcPr>
          <w:p>
            <w:pPr>
              <w:spacing w:line="360" w:lineRule="exact"/>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展区空地</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b/>
                <w:sz w:val="24"/>
                <w:szCs w:val="24"/>
                <w:lang w:eastAsia="zh-CN"/>
              </w:rPr>
              <w:t>m</w:t>
            </w:r>
            <w:r>
              <w:rPr>
                <w:rFonts w:hint="eastAsia" w:asciiTheme="minorEastAsia" w:hAnsiTheme="minorEastAsia" w:eastAsiaTheme="minorEastAsia" w:cstheme="minorEastAsia"/>
                <w:sz w:val="24"/>
                <w:szCs w:val="24"/>
                <w:vertAlign w:val="superscript"/>
                <w:lang w:eastAsia="zh-CN"/>
              </w:rPr>
              <w:t>2</w:t>
            </w:r>
            <w:r>
              <w:rPr>
                <w:rFonts w:hint="eastAsia" w:asciiTheme="minorEastAsia" w:hAnsiTheme="minorEastAsia" w:eastAsiaTheme="minorEastAsia" w:cstheme="minorEastAsia"/>
                <w:sz w:val="24"/>
                <w:szCs w:val="24"/>
                <w:lang w:eastAsia="zh-CN"/>
              </w:rPr>
              <w:t>；  展位号:</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 xml:space="preserve"> ； 费用（</w:t>
            </w:r>
            <w:r>
              <w:rPr>
                <w:rFonts w:hint="eastAsia" w:asciiTheme="minorEastAsia" w:hAnsiTheme="minorEastAsia" w:eastAsiaTheme="minorEastAsia" w:cstheme="minorEastAsia"/>
                <w:b/>
                <w:bCs/>
                <w:sz w:val="24"/>
                <w:szCs w:val="24"/>
                <w:lang w:eastAsia="zh-CN"/>
              </w:rPr>
              <w:t>RMB</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160" w:type="dxa"/>
            <w:gridSpan w:val="8"/>
            <w:vAlign w:val="bottom"/>
          </w:tcPr>
          <w:p>
            <w:pPr>
              <w:spacing w:line="360" w:lineRule="exact"/>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广告类别：⑴</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⑵</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⑶</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⑷</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；费用</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160" w:type="dxa"/>
            <w:gridSpan w:val="8"/>
            <w:vAlign w:val="bottom"/>
          </w:tcPr>
          <w:p>
            <w:pPr>
              <w:spacing w:line="360" w:lineRule="exact"/>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技术讲座：选择</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场，主讲人</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，职务</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，费用</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0160" w:type="dxa"/>
            <w:gridSpan w:val="8"/>
            <w:vAlign w:val="center"/>
          </w:tcPr>
          <w:p>
            <w:pPr>
              <w:spacing w:line="360" w:lineRule="exact"/>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sz w:val="24"/>
                <w:szCs w:val="24"/>
                <w:lang w:eastAsia="zh-CN"/>
              </w:rPr>
              <w:t>参费总计</w:t>
            </w:r>
            <w:r>
              <w:rPr>
                <w:rFonts w:hint="eastAsia" w:asciiTheme="minorEastAsia" w:hAnsiTheme="minorEastAsia" w:eastAsiaTheme="minorEastAsia" w:cstheme="minorEastAsia"/>
                <w:b/>
                <w:sz w:val="24"/>
                <w:szCs w:val="24"/>
                <w:lang w:eastAsia="zh-CN"/>
              </w:rPr>
              <w:t>＋6%</w:t>
            </w:r>
            <w:r>
              <w:rPr>
                <w:rFonts w:hint="eastAsia" w:asciiTheme="minorEastAsia" w:hAnsiTheme="minorEastAsia" w:eastAsiaTheme="minorEastAsia" w:cstheme="minorEastAsia"/>
                <w:sz w:val="24"/>
                <w:szCs w:val="24"/>
                <w:lang w:eastAsia="zh-CN"/>
              </w:rPr>
              <w:t>增值税（大写）</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（小写）：</w:t>
            </w:r>
            <w:r>
              <w:rPr>
                <w:rFonts w:hint="eastAsia" w:asciiTheme="minorEastAsia" w:hAnsiTheme="minorEastAsia" w:eastAsiaTheme="minorEastAsia" w:cstheme="minorEastAsia"/>
                <w:sz w:val="24"/>
                <w:szCs w:val="24"/>
                <w:u w:val="single"/>
                <w:lang w:eastAsia="zh-CN"/>
              </w:rPr>
              <w:t>　</w:t>
            </w:r>
            <w:r>
              <w:rPr>
                <w:rFonts w:hint="eastAsia" w:asciiTheme="minorEastAsia" w:hAnsiTheme="minorEastAsia" w:eastAsiaTheme="minorEastAsia" w:cstheme="minorEastAsia"/>
                <w:b/>
                <w:sz w:val="24"/>
                <w:szCs w:val="24"/>
                <w:u w:val="single"/>
                <w:lang w:eastAsia="zh-CN"/>
              </w:rPr>
              <w:t xml:space="preserve">      </w:t>
            </w:r>
            <w:r>
              <w:rPr>
                <w:rFonts w:hint="eastAsia" w:asciiTheme="minorEastAsia" w:hAnsiTheme="minorEastAsia" w:eastAsiaTheme="minorEastAsia" w:cstheme="minorEastAsia"/>
                <w:sz w:val="24"/>
                <w:szCs w:val="24"/>
                <w:lang w:eastAsia="zh-CN"/>
              </w:rPr>
              <w:t>；付款日期：</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年</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月</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28" w:type="dxa"/>
            <w:gridSpan w:val="2"/>
            <w:vAlign w:val="center"/>
          </w:tcPr>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 xml:space="preserve">展品名称:  </w:t>
            </w:r>
          </w:p>
        </w:tc>
        <w:tc>
          <w:tcPr>
            <w:tcW w:w="8432" w:type="dxa"/>
            <w:gridSpan w:val="6"/>
          </w:tcPr>
          <w:p>
            <w:pPr>
              <w:spacing w:line="3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728" w:type="dxa"/>
            <w:gridSpan w:val="2"/>
            <w:vAlign w:val="center"/>
          </w:tcPr>
          <w:p>
            <w:pPr>
              <w:pStyle w:val="5"/>
              <w:spacing w:line="360" w:lineRule="exact"/>
              <w:rPr>
                <w:rFonts w:hint="default" w:asciiTheme="minorEastAsia" w:hAnsiTheme="minorEastAsia" w:eastAsiaTheme="minorEastAsia" w:cstheme="minorEastAsia"/>
                <w:b/>
                <w:bCs/>
                <w:szCs w:val="24"/>
              </w:rPr>
            </w:pPr>
            <w:r>
              <w:rPr>
                <w:rFonts w:asciiTheme="minorEastAsia" w:hAnsiTheme="minorEastAsia" w:eastAsiaTheme="minorEastAsia" w:cstheme="minorEastAsia"/>
                <w:b/>
                <w:szCs w:val="24"/>
              </w:rPr>
              <w:t>※</w:t>
            </w:r>
            <w:r>
              <w:rPr>
                <w:rFonts w:asciiTheme="minorEastAsia" w:hAnsiTheme="minorEastAsia" w:eastAsiaTheme="minorEastAsia" w:cstheme="minorEastAsia"/>
                <w:szCs w:val="24"/>
              </w:rPr>
              <w:t>应用行业</w:t>
            </w:r>
          </w:p>
        </w:tc>
        <w:tc>
          <w:tcPr>
            <w:tcW w:w="8432" w:type="dxa"/>
            <w:gridSpan w:val="6"/>
            <w:vAlign w:val="center"/>
          </w:tcPr>
          <w:p>
            <w:pPr>
              <w:spacing w:line="360" w:lineRule="exact"/>
              <w:rPr>
                <w:rFonts w:asciiTheme="minorEastAsia" w:hAnsiTheme="minorEastAsia" w:eastAsiaTheme="minorEastAsia" w:cs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3093" w:type="dxa"/>
            <w:gridSpan w:val="3"/>
            <w:vAlign w:val="center"/>
          </w:tcPr>
          <w:p>
            <w:pPr>
              <w:adjustRightInd w:val="0"/>
              <w:snapToGrid w:val="0"/>
              <w:spacing w:line="360" w:lineRule="exact"/>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中国银行账户</w:t>
            </w:r>
            <w:r>
              <w:rPr>
                <w:rFonts w:hint="eastAsia" w:asciiTheme="minorEastAsia" w:hAnsiTheme="minorEastAsia" w:eastAsiaTheme="minorEastAsia" w:cstheme="minorEastAsia"/>
                <w:sz w:val="24"/>
                <w:szCs w:val="24"/>
                <w:lang w:eastAsia="zh-CN"/>
              </w:rPr>
              <w:t xml:space="preserve">  户名：天津振威展览股份有限公司</w:t>
            </w:r>
          </w:p>
          <w:p>
            <w:pPr>
              <w:adjustRightInd w:val="0"/>
              <w:snapToGrid w:val="0"/>
              <w:spacing w:line="360" w:lineRule="exact"/>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账号：</w:t>
            </w:r>
            <w:r>
              <w:rPr>
                <w:rFonts w:hint="eastAsia" w:asciiTheme="minorEastAsia" w:hAnsiTheme="minorEastAsia" w:eastAsiaTheme="minorEastAsia" w:cstheme="minorEastAsia"/>
                <w:sz w:val="24"/>
                <w:szCs w:val="24"/>
                <w:lang w:eastAsia="zh-CN"/>
              </w:rPr>
              <w:t>2713 6006 1240</w:t>
            </w:r>
          </w:p>
          <w:p>
            <w:pPr>
              <w:adjustRightInd w:val="0"/>
              <w:snapToGrid w:val="0"/>
              <w:spacing w:line="360" w:lineRule="exact"/>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开户行：</w:t>
            </w:r>
            <w:r>
              <w:rPr>
                <w:rFonts w:hint="eastAsia" w:asciiTheme="minorEastAsia" w:hAnsiTheme="minorEastAsia" w:eastAsiaTheme="minorEastAsia" w:cstheme="minorEastAsia"/>
                <w:sz w:val="24"/>
                <w:szCs w:val="24"/>
                <w:lang w:eastAsia="zh-CN"/>
              </w:rPr>
              <w:t>中国银行天津滨海分行泰达大街支行</w:t>
            </w:r>
          </w:p>
          <w:p>
            <w:pPr>
              <w:adjustRightInd w:val="0"/>
              <w:snapToGrid w:val="0"/>
              <w:spacing w:line="360" w:lineRule="exact"/>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行号：</w:t>
            </w:r>
            <w:r>
              <w:rPr>
                <w:rFonts w:hint="eastAsia" w:asciiTheme="minorEastAsia" w:hAnsiTheme="minorEastAsia" w:eastAsiaTheme="minorEastAsia" w:cstheme="minorEastAsia"/>
                <w:sz w:val="24"/>
                <w:szCs w:val="24"/>
                <w:lang w:eastAsia="zh-CN"/>
              </w:rPr>
              <w:t>1041 1005 0048</w:t>
            </w:r>
          </w:p>
          <w:p>
            <w:pPr>
              <w:pStyle w:val="5"/>
              <w:spacing w:line="360" w:lineRule="exact"/>
              <w:rPr>
                <w:rFonts w:hint="default" w:asciiTheme="minorEastAsia" w:hAnsiTheme="minorEastAsia" w:eastAsiaTheme="minorEastAsia" w:cstheme="minorEastAsia"/>
                <w:bCs/>
                <w:szCs w:val="24"/>
                <w:lang w:eastAsia="zh-CN"/>
              </w:rPr>
            </w:pPr>
            <w:r>
              <w:rPr>
                <w:rFonts w:asciiTheme="minorEastAsia" w:hAnsiTheme="minorEastAsia" w:eastAsiaTheme="minorEastAsia" w:cstheme="minorEastAsia"/>
                <w:b/>
                <w:bCs/>
                <w:szCs w:val="24"/>
                <w:lang w:eastAsia="zh-CN"/>
              </w:rPr>
              <w:t>地址：</w:t>
            </w:r>
            <w:r>
              <w:rPr>
                <w:rFonts w:asciiTheme="minorEastAsia" w:hAnsiTheme="minorEastAsia" w:eastAsiaTheme="minorEastAsia" w:cstheme="minorEastAsia"/>
                <w:szCs w:val="24"/>
                <w:lang w:eastAsia="zh-CN"/>
              </w:rPr>
              <w:t>天津开发区第三大街投资服务中心楼内 （300457）</w:t>
            </w:r>
          </w:p>
        </w:tc>
        <w:tc>
          <w:tcPr>
            <w:tcW w:w="7067" w:type="dxa"/>
            <w:gridSpan w:val="5"/>
            <w:vAlign w:val="center"/>
          </w:tcPr>
          <w:p>
            <w:pPr>
              <w:adjustRightInd w:val="0"/>
              <w:snapToGrid w:val="0"/>
              <w:spacing w:line="360" w:lineRule="exact"/>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特别提示：</w:t>
            </w:r>
            <w:r>
              <w:rPr>
                <w:rFonts w:hint="eastAsia" w:asciiTheme="minorEastAsia" w:hAnsiTheme="minorEastAsia" w:eastAsiaTheme="minorEastAsia" w:cstheme="minorEastAsia"/>
                <w:sz w:val="24"/>
                <w:szCs w:val="24"/>
                <w:lang w:eastAsia="zh-CN"/>
              </w:rPr>
              <w:t>1.报名后十个工作日之内请将参展费用的一次性汇入组织单位指定帐户，并及时传真付款底单，以便核查；组织单位收到全部参展费用为最终确认参展商展出资格。距展会开幕30天前退出参展，返还参展费用50%；距展会开幕30天内退出参展，所缴纳参展费用不作返还。</w:t>
            </w:r>
          </w:p>
          <w:p>
            <w:pPr>
              <w:adjustRightInd w:val="0"/>
              <w:snapToGrid w:val="0"/>
              <w:spacing w:line="360" w:lineRule="exact"/>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2.参展产品符合展会参展范围和主题，如不相符自行承担全部法律责任。</w:t>
            </w:r>
          </w:p>
          <w:p>
            <w:pPr>
              <w:adjustRightInd w:val="0"/>
              <w:snapToGrid w:val="0"/>
              <w:spacing w:line="360" w:lineRule="exact"/>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3.参展产品和宣传资料不侵犯他人知识产权，如发生侵权纠纷，自行承担全部法律责任。</w:t>
            </w:r>
          </w:p>
          <w:p>
            <w:pPr>
              <w:spacing w:line="360" w:lineRule="exact"/>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注：拒收现金和无抬头支票</w:t>
            </w:r>
          </w:p>
        </w:tc>
      </w:tr>
    </w:tbl>
    <w:p>
      <w:pPr>
        <w:adjustRightInd w:val="0"/>
        <w:snapToGrid w:val="0"/>
        <w:spacing w:line="360" w:lineRule="exact"/>
        <w:rPr>
          <w:rFonts w:asciiTheme="minorEastAsia" w:hAnsiTheme="minorEastAsia" w:eastAsiaTheme="minorEastAsia" w:cstheme="minorEastAsia"/>
          <w:sz w:val="24"/>
          <w:szCs w:val="24"/>
          <w:lang w:eastAsia="zh-CN"/>
        </w:rPr>
      </w:pPr>
    </w:p>
    <w:p>
      <w:pPr>
        <w:tabs>
          <w:tab w:val="left" w:pos="720"/>
        </w:tabs>
        <w:adjustRightInd w:val="0"/>
        <w:spacing w:line="260" w:lineRule="exact"/>
        <w:ind w:right="17"/>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       </w:t>
      </w:r>
    </w:p>
    <w:p>
      <w:pPr>
        <w:adjustRightInd w:val="0"/>
        <w:snapToGrid w:val="0"/>
        <w:spacing w:line="360" w:lineRule="exact"/>
        <w:rPr>
          <w:rFonts w:asciiTheme="minorEastAsia" w:hAnsiTheme="minorEastAsia" w:eastAsiaTheme="minorEastAsia" w:cstheme="minorEastAsia"/>
          <w:sz w:val="24"/>
          <w:szCs w:val="24"/>
          <w:lang w:eastAsia="zh-CN"/>
        </w:rPr>
      </w:pPr>
      <w:r>
        <w:rPr>
          <w:rFonts w:asciiTheme="minorEastAsia" w:hAnsiTheme="minorEastAsia" w:eastAsiaTheme="minorEastAsia" w:cstheme="minorEastAsia"/>
          <w:sz w:val="24"/>
          <w:szCs w:val="24"/>
          <w:lang w:eastAsia="zh-CN" w:bidi="ar-SA"/>
        </w:rPr>
        <mc:AlternateContent>
          <mc:Choice Requires="wps">
            <w:drawing>
              <wp:anchor distT="0" distB="0" distL="114300" distR="114300" simplePos="0" relativeHeight="251662336" behindDoc="0" locked="0" layoutInCell="1" allowOverlap="1">
                <wp:simplePos x="0" y="0"/>
                <wp:positionH relativeFrom="column">
                  <wp:posOffset>4171950</wp:posOffset>
                </wp:positionH>
                <wp:positionV relativeFrom="paragraph">
                  <wp:posOffset>17780</wp:posOffset>
                </wp:positionV>
                <wp:extent cx="1999615" cy="0"/>
                <wp:effectExtent l="0" t="0" r="0" b="0"/>
                <wp:wrapNone/>
                <wp:docPr id="9" name="直线 2"/>
                <wp:cNvGraphicFramePr/>
                <a:graphic xmlns:a="http://schemas.openxmlformats.org/drawingml/2006/main">
                  <a:graphicData uri="http://schemas.microsoft.com/office/word/2010/wordprocessingShape">
                    <wps:wsp>
                      <wps:cNvCnPr/>
                      <wps:spPr>
                        <a:xfrm>
                          <a:off x="0" y="0"/>
                          <a:ext cx="200025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 o:spid="_x0000_s1026" o:spt="20" style="position:absolute;left:0pt;margin-left:328.5pt;margin-top:1.4pt;height:0pt;width:157.45pt;z-index:251662336;mso-width-relative:page;mso-height-relative:page;" filled="f" stroked="t" coordsize="21600,21600" o:gfxdata="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u18ENUAAAAHAQAADwAAAAAAAAABACAAAAAiAAAAZHJzL2Rvd25y&#10;ZXYueG1sUEsBAhQAFAAAAAgAh07iQFdAFHrIAQAAjwMAAA4AAAAAAAAAAQAgAAAAJAEAAGRycy9l&#10;Mm9Eb2MueG1sUEsFBgAAAAAGAAYAWQEAAF4FAAAAAA==&#10;">
                <v:fill on="f" focussize="0,0"/>
                <v:stroke color="#000000" joinstyle="round"/>
                <v:imagedata o:title=""/>
                <o:lock v:ext="edit" aspectratio="f"/>
              </v:line>
            </w:pict>
          </mc:Fallback>
        </mc:AlternateContent>
      </w:r>
      <w:r>
        <w:rPr>
          <w:rFonts w:asciiTheme="minorEastAsia" w:hAnsiTheme="minorEastAsia" w:eastAsiaTheme="minorEastAsia" w:cstheme="minorEastAsia"/>
          <w:sz w:val="24"/>
          <w:szCs w:val="24"/>
          <w:lang w:eastAsia="zh-CN" w:bidi="ar-SA"/>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27305</wp:posOffset>
                </wp:positionV>
                <wp:extent cx="2000250" cy="0"/>
                <wp:effectExtent l="0" t="0" r="0" b="0"/>
                <wp:wrapNone/>
                <wp:docPr id="7" name="直线 3"/>
                <wp:cNvGraphicFramePr/>
                <a:graphic xmlns:a="http://schemas.openxmlformats.org/drawingml/2006/main">
                  <a:graphicData uri="http://schemas.microsoft.com/office/word/2010/wordprocessingShape">
                    <wps:wsp>
                      <wps:cNvCnPr/>
                      <wps:spPr>
                        <a:xfrm>
                          <a:off x="0" y="0"/>
                          <a:ext cx="200025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18pt;margin-top:2.15pt;height:0pt;width:157.5pt;z-index:251661312;mso-width-relative:page;mso-height-relative:page;" filled="f" stroked="t" coordsize="21600,21600" o:gfxdata="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9SLwq0wAAAAYBAAAPAAAAAAAAAAEAIAAAACIAAABkcnMvZG93bnJl&#10;di54bWxQSwECFAAUAAAACACHTuJAZDUcFckBAACPAwAADgAAAAAAAAABACAAAAAiAQAAZHJzL2Uy&#10;b0RvYy54bWxQSwUGAAAAAAYABgBZAQAAXQU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 w:val="24"/>
          <w:szCs w:val="24"/>
          <w:lang w:eastAsia="zh-CN"/>
        </w:rPr>
        <w:t xml:space="preserve">       组委会印鉴及负责人签名                            参展单位印鉴及负责人签名</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 xml:space="preserve">          </w:t>
      </w:r>
      <w:r>
        <w:rPr>
          <w:rFonts w:hint="eastAsia" w:asciiTheme="minorEastAsia" w:hAnsiTheme="minorEastAsia" w:eastAsiaTheme="minorEastAsia" w:cstheme="minorEastAsia"/>
          <w:sz w:val="24"/>
          <w:szCs w:val="24"/>
        </w:rPr>
        <w:t xml:space="preserve">年    月    日                                   年      月      日  </w:t>
      </w:r>
    </w:p>
    <w:sectPr>
      <w:pgSz w:w="11906" w:h="16838"/>
      <w:pgMar w:top="1134" w:right="873" w:bottom="1134" w:left="873" w:header="454"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eastAsia="zh-CN" w:bidi="ar-SA"/>
      </w:rPr>
      <mc:AlternateContent>
        <mc:Choice Requires="wps">
          <w:drawing>
            <wp:anchor distT="0" distB="0" distL="114300" distR="114300" simplePos="0" relativeHeight="251658240" behindDoc="1" locked="0" layoutInCell="1" allowOverlap="1">
              <wp:simplePos x="0" y="0"/>
              <wp:positionH relativeFrom="page">
                <wp:posOffset>6937375</wp:posOffset>
              </wp:positionH>
              <wp:positionV relativeFrom="page">
                <wp:posOffset>10057765</wp:posOffset>
              </wp:positionV>
              <wp:extent cx="109220" cy="1397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w="9525">
                        <a:noFill/>
                      </a:ln>
                      <a:effectLst/>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3</w:t>
                          </w:r>
                          <w:r>
                            <w:fldChar w:fldCharType="end"/>
                          </w:r>
                        </w:p>
                      </w:txbxContent>
                    </wps:txbx>
                    <wps:bodyPr lIns="0" tIns="0" rIns="0" bIns="0" upright="1"/>
                  </wps:wsp>
                </a:graphicData>
              </a:graphic>
            </wp:anchor>
          </w:drawing>
        </mc:Choice>
        <mc:Fallback>
          <w:pict>
            <v:shape id="文本框 3" o:spid="_x0000_s1026" o:spt="202" type="#_x0000_t202" style="position:absolute;left:0pt;margin-left:546.25pt;margin-top:791.95pt;height:11pt;width:8.6pt;mso-position-horizontal-relative:page;mso-position-vertical-relative:page;z-index:-251658240;mso-width-relative:page;mso-height-relative:page;" filled="f" stroked="f" coordsize="21600,21600" o:gfxdata="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8HhLl&#10;2wAAAA8BAAAPAAAAAAAAAAEAIAAAACIAAABkcnMvZG93bnJldi54bWxQSwECFAAUAAAACACHTuJA&#10;V6bC4awBAAA6AwAADgAAAAAAAAABACAAAAAqAQAAZHJzL2Uyb0RvYy54bWxQSwUGAAAAAAYABgBZ&#10;AQAASAU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lang w:eastAsia="zh-CN"/>
      </w:rPr>
    </w:pPr>
    <w:r>
      <w:rPr>
        <w:rFonts w:hint="eastAsia"/>
        <w:lang w:eastAsia="zh-CN" w:bidi="ar-SA"/>
      </w:rPr>
      <w:drawing>
        <wp:anchor distT="0" distB="0" distL="114300" distR="114300" simplePos="0" relativeHeight="251657216" behindDoc="0" locked="0" layoutInCell="1" allowOverlap="1">
          <wp:simplePos x="0" y="0"/>
          <wp:positionH relativeFrom="column">
            <wp:posOffset>9525</wp:posOffset>
          </wp:positionH>
          <wp:positionV relativeFrom="paragraph">
            <wp:posOffset>-4445</wp:posOffset>
          </wp:positionV>
          <wp:extent cx="873760" cy="512445"/>
          <wp:effectExtent l="0" t="0" r="2540" b="1905"/>
          <wp:wrapNone/>
          <wp:docPr id="14" name="图片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logo"/>
                  <pic:cNvPicPr>
                    <a:picLocks noChangeAspect="1"/>
                  </pic:cNvPicPr>
                </pic:nvPicPr>
                <pic:blipFill>
                  <a:blip r:embed="rId1"/>
                  <a:stretch>
                    <a:fillRect/>
                  </a:stretch>
                </pic:blipFill>
                <pic:spPr>
                  <a:xfrm>
                    <a:off x="0" y="0"/>
                    <a:ext cx="873760" cy="512445"/>
                  </a:xfrm>
                  <a:prstGeom prst="rect">
                    <a:avLst/>
                  </a:prstGeom>
                </pic:spPr>
              </pic:pic>
            </a:graphicData>
          </a:graphic>
        </wp:anchor>
      </w:drawing>
    </w:r>
    <w:r>
      <w:rPr>
        <w:rFonts w:hint="eastAsia"/>
        <w:lang w:eastAsia="zh-CN" w:bidi="ar-SA"/>
      </w:rPr>
      <w:drawing>
        <wp:anchor distT="0" distB="0" distL="114300" distR="114300" simplePos="0" relativeHeight="251656192" behindDoc="0" locked="0" layoutInCell="1" allowOverlap="1">
          <wp:simplePos x="0" y="0"/>
          <wp:positionH relativeFrom="column">
            <wp:posOffset>24765</wp:posOffset>
          </wp:positionH>
          <wp:positionV relativeFrom="paragraph">
            <wp:posOffset>34290</wp:posOffset>
          </wp:positionV>
          <wp:extent cx="760095" cy="445770"/>
          <wp:effectExtent l="0" t="0" r="1905" b="11430"/>
          <wp:wrapNone/>
          <wp:docPr id="13" name="图片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logo"/>
                  <pic:cNvPicPr>
                    <a:picLocks noChangeAspect="1"/>
                  </pic:cNvPicPr>
                </pic:nvPicPr>
                <pic:blipFill>
                  <a:blip r:embed="rId1"/>
                  <a:stretch>
                    <a:fillRect/>
                  </a:stretch>
                </pic:blipFill>
                <pic:spPr>
                  <a:xfrm>
                    <a:off x="0" y="0"/>
                    <a:ext cx="760095" cy="445770"/>
                  </a:xfrm>
                  <a:prstGeom prst="rect">
                    <a:avLst/>
                  </a:prstGeom>
                </pic:spPr>
              </pic:pic>
            </a:graphicData>
          </a:graphic>
        </wp:anchor>
      </w:drawing>
    </w:r>
    <w:r>
      <w:rPr>
        <w:rFonts w:hint="eastAsia"/>
        <w:lang w:eastAsia="zh-CN"/>
      </w:rPr>
      <w:t xml:space="preserve">                                                                亚太零售博览会APRCE </w:t>
    </w:r>
  </w:p>
  <w:p>
    <w:pPr>
      <w:pStyle w:val="8"/>
      <w:tabs>
        <w:tab w:val="left" w:pos="939"/>
        <w:tab w:val="right" w:pos="8853"/>
      </w:tabs>
      <w:jc w:val="right"/>
      <w:rPr>
        <w:lang w:eastAsia="zh-CN"/>
      </w:rPr>
    </w:pPr>
    <w:r>
      <w:rPr>
        <w:rFonts w:hint="eastAsia"/>
        <w:lang w:eastAsia="zh-CN"/>
      </w:rPr>
      <w:t xml:space="preserve">  2019年9月5-7日  重庆国际博览中心</w:t>
    </w:r>
  </w:p>
  <w:p>
    <w:pPr>
      <w:pStyle w:val="8"/>
    </w:pPr>
    <w:r>
      <w:rPr>
        <w:lang w:eastAsia="zh-CN" w:bidi="ar-SA"/>
      </w:rPr>
      <mc:AlternateContent>
        <mc:Choice Requires="wps">
          <w:drawing>
            <wp:anchor distT="0" distB="0" distL="114300" distR="114300" simplePos="0" relativeHeight="251659264" behindDoc="0" locked="0" layoutInCell="1" allowOverlap="1">
              <wp:simplePos x="0" y="0"/>
              <wp:positionH relativeFrom="column">
                <wp:posOffset>-170240960</wp:posOffset>
              </wp:positionH>
              <wp:positionV relativeFrom="paragraph">
                <wp:posOffset>146685</wp:posOffset>
              </wp:positionV>
              <wp:extent cx="177391695" cy="18415"/>
              <wp:effectExtent l="7620" t="7620" r="13335" b="12065"/>
              <wp:wrapNone/>
              <wp:docPr id="12" name="直接连接符 12"/>
              <wp:cNvGraphicFramePr/>
              <a:graphic xmlns:a="http://schemas.openxmlformats.org/drawingml/2006/main">
                <a:graphicData uri="http://schemas.microsoft.com/office/word/2010/wordprocessingShape">
                  <wps:wsp>
                    <wps:cNvCnPr/>
                    <wps:spPr>
                      <a:xfrm flipV="1">
                        <a:off x="0" y="0"/>
                        <a:ext cx="177391695" cy="18415"/>
                      </a:xfrm>
                      <a:prstGeom prst="line">
                        <a:avLst/>
                      </a:prstGeom>
                      <a:ln w="15875" cap="rnd" cmpd="sng">
                        <a:solidFill>
                          <a:srgbClr val="739CC3"/>
                        </a:solidFill>
                        <a:prstDash val="sysDot"/>
                        <a:headEnd type="none" w="med" len="med"/>
                        <a:tailEnd type="none" w="med" len="med"/>
                      </a:ln>
                      <a:effectLst/>
                    </wps:spPr>
                    <wps:bodyPr/>
                  </wps:wsp>
                </a:graphicData>
              </a:graphic>
            </wp:anchor>
          </w:drawing>
        </mc:Choice>
        <mc:Fallback>
          <w:pict>
            <v:line id="_x0000_s1026" o:spid="_x0000_s1026" o:spt="20" style="position:absolute;left:0pt;flip:y;margin-left:-13404.8pt;margin-top:11.55pt;height:1.45pt;width:13967.85pt;z-index:251659264;mso-width-relative:page;mso-height-relative:page;" filled="f" stroked="t" coordsize="21600,21600" o:gfxdata="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Pe&#10;Uv7aAAAADQEAAA8AAAAAAAAAAQAgAAAAIgAAAGRycy9kb3ducmV2LnhtbFBLAQIUABQAAAAIAIdO&#10;4kDOU8f+6AEAAKsDAAAOAAAAAAAAAAEAIAAAACkBAABkcnMvZTJvRG9jLnhtbFBLBQYAAAAABgAG&#10;AFkBAACDBQAAAAA=&#10;">
              <v:fill on="f" focussize="0,0"/>
              <v:stroke weight="1.25pt" color="#739CC3" joinstyle="round" dashstyle="1 1" endcap="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92B65D"/>
    <w:multiLevelType w:val="singleLevel"/>
    <w:tmpl w:val="B092B65D"/>
    <w:lvl w:ilvl="0" w:tentative="0">
      <w:start w:val="1"/>
      <w:numFmt w:val="bullet"/>
      <w:lvlText w:val=""/>
      <w:lvlJc w:val="left"/>
      <w:pPr>
        <w:ind w:left="420" w:hanging="420"/>
      </w:pPr>
      <w:rPr>
        <w:rFonts w:hint="default" w:ascii="Wingdings" w:hAnsi="Wingdings"/>
      </w:rPr>
    </w:lvl>
  </w:abstractNum>
  <w:abstractNum w:abstractNumId="1">
    <w:nsid w:val="5A261663"/>
    <w:multiLevelType w:val="singleLevel"/>
    <w:tmpl w:val="5A261663"/>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B4806"/>
    <w:rsid w:val="000C662E"/>
    <w:rsid w:val="00227D68"/>
    <w:rsid w:val="00294C76"/>
    <w:rsid w:val="002F4F79"/>
    <w:rsid w:val="0032495B"/>
    <w:rsid w:val="003A5FE0"/>
    <w:rsid w:val="00481860"/>
    <w:rsid w:val="0052463D"/>
    <w:rsid w:val="005C2E56"/>
    <w:rsid w:val="005E0858"/>
    <w:rsid w:val="007650BD"/>
    <w:rsid w:val="007C220F"/>
    <w:rsid w:val="00893973"/>
    <w:rsid w:val="00966D19"/>
    <w:rsid w:val="00AE3BA9"/>
    <w:rsid w:val="00B208FD"/>
    <w:rsid w:val="00B85F6C"/>
    <w:rsid w:val="00B90D56"/>
    <w:rsid w:val="00BE3D11"/>
    <w:rsid w:val="00DF61CD"/>
    <w:rsid w:val="00F900CD"/>
    <w:rsid w:val="01F5166D"/>
    <w:rsid w:val="06DB4C2C"/>
    <w:rsid w:val="08F70285"/>
    <w:rsid w:val="0A8E03A9"/>
    <w:rsid w:val="0B665C98"/>
    <w:rsid w:val="0BBB3109"/>
    <w:rsid w:val="0C401B99"/>
    <w:rsid w:val="0D393351"/>
    <w:rsid w:val="0F2D3E25"/>
    <w:rsid w:val="1094522D"/>
    <w:rsid w:val="13A406AC"/>
    <w:rsid w:val="13B67503"/>
    <w:rsid w:val="141542D6"/>
    <w:rsid w:val="17966499"/>
    <w:rsid w:val="179F3D7E"/>
    <w:rsid w:val="1A276EA4"/>
    <w:rsid w:val="1AD215F6"/>
    <w:rsid w:val="1B1B7B65"/>
    <w:rsid w:val="1B616D39"/>
    <w:rsid w:val="1F340224"/>
    <w:rsid w:val="20846B8D"/>
    <w:rsid w:val="214B2BE2"/>
    <w:rsid w:val="223C7217"/>
    <w:rsid w:val="23164E0C"/>
    <w:rsid w:val="235D266D"/>
    <w:rsid w:val="244D0BA0"/>
    <w:rsid w:val="24B41410"/>
    <w:rsid w:val="28385AD1"/>
    <w:rsid w:val="29E82998"/>
    <w:rsid w:val="2B1D73D6"/>
    <w:rsid w:val="2CF218BA"/>
    <w:rsid w:val="2CFA0BC9"/>
    <w:rsid w:val="30B65FAA"/>
    <w:rsid w:val="31F71567"/>
    <w:rsid w:val="31F856A9"/>
    <w:rsid w:val="34A87CDD"/>
    <w:rsid w:val="364F535B"/>
    <w:rsid w:val="3A0A1A1A"/>
    <w:rsid w:val="3BED2969"/>
    <w:rsid w:val="3C876776"/>
    <w:rsid w:val="3D154286"/>
    <w:rsid w:val="3D311F7C"/>
    <w:rsid w:val="3FEC1EC7"/>
    <w:rsid w:val="409C6715"/>
    <w:rsid w:val="40BB617A"/>
    <w:rsid w:val="42342BB0"/>
    <w:rsid w:val="43FA43EB"/>
    <w:rsid w:val="44F5717C"/>
    <w:rsid w:val="458517BA"/>
    <w:rsid w:val="47562F69"/>
    <w:rsid w:val="476A10D1"/>
    <w:rsid w:val="49DC2436"/>
    <w:rsid w:val="4AA93E9E"/>
    <w:rsid w:val="4D195D8C"/>
    <w:rsid w:val="4D311479"/>
    <w:rsid w:val="4DDE63F9"/>
    <w:rsid w:val="4F0118CB"/>
    <w:rsid w:val="4F547799"/>
    <w:rsid w:val="50AF650A"/>
    <w:rsid w:val="50B068C4"/>
    <w:rsid w:val="51103CD7"/>
    <w:rsid w:val="51AE7580"/>
    <w:rsid w:val="52D10A5A"/>
    <w:rsid w:val="573C1368"/>
    <w:rsid w:val="577C4DCF"/>
    <w:rsid w:val="581A5C71"/>
    <w:rsid w:val="589A78E6"/>
    <w:rsid w:val="5AD97B6D"/>
    <w:rsid w:val="5B131947"/>
    <w:rsid w:val="5F363659"/>
    <w:rsid w:val="607715A6"/>
    <w:rsid w:val="617757D3"/>
    <w:rsid w:val="62F208D9"/>
    <w:rsid w:val="64523F9B"/>
    <w:rsid w:val="6599504C"/>
    <w:rsid w:val="68F9123B"/>
    <w:rsid w:val="6A2B4806"/>
    <w:rsid w:val="6D6065E1"/>
    <w:rsid w:val="6DD65B0D"/>
    <w:rsid w:val="6E507B7E"/>
    <w:rsid w:val="6F7E2815"/>
    <w:rsid w:val="70035803"/>
    <w:rsid w:val="70AA37B7"/>
    <w:rsid w:val="71661A29"/>
    <w:rsid w:val="7218178E"/>
    <w:rsid w:val="73456E66"/>
    <w:rsid w:val="751F395E"/>
    <w:rsid w:val="7550600B"/>
    <w:rsid w:val="75BC0BB0"/>
    <w:rsid w:val="78277F0A"/>
    <w:rsid w:val="79464701"/>
    <w:rsid w:val="7ADF1F39"/>
    <w:rsid w:val="7D021A01"/>
    <w:rsid w:val="7FC609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en-US" w:eastAsia="en-US" w:bidi="en-US"/>
    </w:rPr>
  </w:style>
  <w:style w:type="paragraph" w:styleId="2">
    <w:name w:val="heading 1"/>
    <w:basedOn w:val="1"/>
    <w:next w:val="1"/>
    <w:qFormat/>
    <w:uiPriority w:val="1"/>
    <w:pPr>
      <w:ind w:left="769"/>
      <w:outlineLvl w:val="0"/>
    </w:pPr>
    <w:rPr>
      <w:b/>
      <w:bCs/>
      <w:sz w:val="28"/>
      <w:szCs w:val="28"/>
    </w:rPr>
  </w:style>
  <w:style w:type="paragraph" w:styleId="3">
    <w:name w:val="heading 3"/>
    <w:basedOn w:val="1"/>
    <w:next w:val="1"/>
    <w:qFormat/>
    <w:uiPriority w:val="1"/>
    <w:pPr>
      <w:ind w:left="168"/>
      <w:outlineLvl w:val="2"/>
    </w:pPr>
    <w:rPr>
      <w:sz w:val="24"/>
      <w:szCs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rPr>
      <w:sz w:val="21"/>
      <w:szCs w:val="21"/>
    </w:rPr>
  </w:style>
  <w:style w:type="paragraph" w:styleId="5">
    <w:name w:val="Date"/>
    <w:basedOn w:val="1"/>
    <w:next w:val="1"/>
    <w:qFormat/>
    <w:uiPriority w:val="0"/>
    <w:rPr>
      <w:rFonts w:hint="eastAsia" w:ascii="仿宋_GB2312" w:eastAsia="仿宋_GB2312"/>
      <w:sz w:val="24"/>
      <w:szCs w:val="20"/>
    </w:rPr>
  </w:style>
  <w:style w:type="paragraph" w:styleId="6">
    <w:name w:val="Balloon Text"/>
    <w:basedOn w:val="1"/>
    <w:link w:val="15"/>
    <w:qFormat/>
    <w:uiPriority w:val="0"/>
    <w:rPr>
      <w:sz w:val="18"/>
      <w:szCs w:val="18"/>
    </w:rPr>
  </w:style>
  <w:style w:type="paragraph" w:styleId="7">
    <w:name w:val="footer"/>
    <w:basedOn w:val="1"/>
    <w:link w:val="14"/>
    <w:qFormat/>
    <w:uiPriority w:val="0"/>
    <w:pPr>
      <w:tabs>
        <w:tab w:val="center" w:pos="4153"/>
        <w:tab w:val="right" w:pos="8306"/>
      </w:tabs>
      <w:snapToGrid w:val="0"/>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9">
    <w:name w:val="Normal (Web)"/>
    <w:basedOn w:val="1"/>
    <w:qFormat/>
    <w:uiPriority w:val="0"/>
    <w:pPr>
      <w:spacing w:beforeAutospacing="1" w:afterAutospacing="1"/>
    </w:pPr>
    <w:rPr>
      <w:rFonts w:cs="Times New Roman"/>
      <w:sz w:val="24"/>
      <w:lang w:eastAsia="zh-CN" w:bidi="ar-SA"/>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basedOn w:val="12"/>
    <w:qFormat/>
    <w:uiPriority w:val="0"/>
    <w:rPr>
      <w:b/>
    </w:rPr>
  </w:style>
  <w:style w:type="character" w:customStyle="1" w:styleId="14">
    <w:name w:val="页脚 Char"/>
    <w:basedOn w:val="12"/>
    <w:link w:val="7"/>
    <w:qFormat/>
    <w:uiPriority w:val="0"/>
    <w:rPr>
      <w:rFonts w:ascii="微软雅黑" w:hAnsi="微软雅黑" w:eastAsia="微软雅黑" w:cs="微软雅黑"/>
      <w:sz w:val="18"/>
      <w:szCs w:val="18"/>
      <w:lang w:eastAsia="en-US" w:bidi="en-US"/>
    </w:rPr>
  </w:style>
  <w:style w:type="character" w:customStyle="1" w:styleId="15">
    <w:name w:val="批注框文本 Char"/>
    <w:basedOn w:val="12"/>
    <w:link w:val="6"/>
    <w:qFormat/>
    <w:uiPriority w:val="0"/>
    <w:rPr>
      <w:rFonts w:ascii="微软雅黑" w:hAnsi="微软雅黑" w:eastAsia="微软雅黑" w:cs="微软雅黑"/>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555</Words>
  <Characters>3167</Characters>
  <Lines>26</Lines>
  <Paragraphs>7</Paragraphs>
  <TotalTime>0</TotalTime>
  <ScaleCrop>false</ScaleCrop>
  <LinksUpToDate>false</LinksUpToDate>
  <CharactersWithSpaces>3715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2019-01-15T06:36:00Z</dcterms:created>
  <dc:creator>包睿-振威展览集团</dc:creator>
  <cp:lastModifiedBy>Administrator</cp:lastModifiedBy>
  <cp:lastPrinted>2019-01-22T03:00:00Z</cp:lastPrinted>
  <dcterms:modified xsi:type="dcterms:W3CDTF">2019-03-19T01:24:32Z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